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D75" w:rsidRPr="00F23D75" w:rsidRDefault="00F23D75" w:rsidP="00F23D75">
      <w:pPr>
        <w:spacing w:after="0" w:line="240" w:lineRule="auto"/>
        <w:jc w:val="right"/>
        <w:rPr>
          <w:rFonts w:ascii="Times New Roman" w:eastAsia="Calibri" w:hAnsi="Times New Roman" w:cs="Times New Roman"/>
          <w:sz w:val="24"/>
          <w:szCs w:val="24"/>
          <w:lang w:eastAsia="ru-RU"/>
        </w:rPr>
      </w:pPr>
      <w:bookmarkStart w:id="0" w:name="_GoBack"/>
      <w:r>
        <w:rPr>
          <w:rFonts w:ascii="Times New Roman" w:eastAsia="Calibri" w:hAnsi="Times New Roman" w:cs="Times New Roman"/>
          <w:sz w:val="24"/>
          <w:szCs w:val="24"/>
          <w:lang w:eastAsia="ru-RU"/>
        </w:rPr>
        <w:t>2022ж. «___» __________</w:t>
      </w:r>
      <w:r w:rsidR="003E5F89">
        <w:rPr>
          <w:rFonts w:ascii="Times New Roman" w:eastAsia="Calibri" w:hAnsi="Times New Roman" w:cs="Times New Roman"/>
          <w:sz w:val="24"/>
          <w:szCs w:val="24"/>
          <w:lang w:eastAsia="ru-RU"/>
        </w:rPr>
        <w:t xml:space="preserve"> №______</w:t>
      </w:r>
    </w:p>
    <w:p w:rsidR="00F23D75" w:rsidRDefault="00B86845" w:rsidP="00B86845">
      <w:pPr>
        <w:spacing w:after="0" w:line="240" w:lineRule="auto"/>
        <w:jc w:val="right"/>
        <w:rPr>
          <w:rFonts w:ascii="Times New Roman" w:eastAsia="Calibri" w:hAnsi="Times New Roman" w:cs="Times New Roman"/>
          <w:sz w:val="24"/>
          <w:szCs w:val="24"/>
          <w:lang w:val="ky-KG" w:eastAsia="ru-RU"/>
        </w:rPr>
      </w:pPr>
      <w:r w:rsidRPr="00B86845">
        <w:rPr>
          <w:rFonts w:ascii="Times New Roman" w:eastAsia="Calibri" w:hAnsi="Times New Roman" w:cs="Times New Roman"/>
          <w:sz w:val="24"/>
          <w:szCs w:val="24"/>
          <w:lang w:val="ky-KG" w:eastAsia="ru-RU"/>
        </w:rPr>
        <w:t>Кыргыз Республикасынын</w:t>
      </w:r>
    </w:p>
    <w:p w:rsidR="00B86845" w:rsidRPr="00B86845" w:rsidRDefault="00B86845" w:rsidP="00B86845">
      <w:pPr>
        <w:spacing w:after="0" w:line="240" w:lineRule="auto"/>
        <w:jc w:val="right"/>
        <w:rPr>
          <w:rFonts w:ascii="Times New Roman" w:eastAsia="Calibri" w:hAnsi="Times New Roman" w:cs="Times New Roman"/>
          <w:sz w:val="24"/>
          <w:szCs w:val="24"/>
          <w:lang w:val="ky-KG" w:eastAsia="ru-RU"/>
        </w:rPr>
      </w:pPr>
      <w:r w:rsidRPr="00B86845">
        <w:rPr>
          <w:rFonts w:ascii="Times New Roman" w:eastAsia="Calibri" w:hAnsi="Times New Roman" w:cs="Times New Roman"/>
          <w:sz w:val="24"/>
          <w:szCs w:val="24"/>
          <w:lang w:val="ky-KG" w:eastAsia="ru-RU"/>
        </w:rPr>
        <w:t xml:space="preserve">Министрлер Кабинетинин </w:t>
      </w:r>
      <w:r w:rsidR="00F23D75">
        <w:rPr>
          <w:rFonts w:ascii="Times New Roman" w:eastAsia="Calibri" w:hAnsi="Times New Roman" w:cs="Times New Roman"/>
          <w:sz w:val="24"/>
          <w:szCs w:val="24"/>
          <w:lang w:val="ky-KG" w:eastAsia="ru-RU"/>
        </w:rPr>
        <w:t>токтомуна</w:t>
      </w:r>
    </w:p>
    <w:p w:rsidR="00B86845" w:rsidRPr="00B86845" w:rsidRDefault="00B86845" w:rsidP="00B86845">
      <w:pPr>
        <w:spacing w:after="0" w:line="240" w:lineRule="auto"/>
        <w:jc w:val="right"/>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№1-</w:t>
      </w:r>
      <w:r w:rsidRPr="00B86845">
        <w:rPr>
          <w:rFonts w:ascii="Times New Roman" w:eastAsia="Calibri" w:hAnsi="Times New Roman" w:cs="Times New Roman"/>
          <w:sz w:val="24"/>
          <w:szCs w:val="24"/>
          <w:lang w:val="ky-KG" w:eastAsia="ru-RU"/>
        </w:rPr>
        <w:t>тиркеме</w:t>
      </w:r>
    </w:p>
    <w:bookmarkEnd w:id="0"/>
    <w:p w:rsidR="00B86845" w:rsidRDefault="00B86845" w:rsidP="008F029A">
      <w:pPr>
        <w:spacing w:after="0" w:line="240" w:lineRule="auto"/>
        <w:jc w:val="center"/>
        <w:rPr>
          <w:rFonts w:ascii="Times New Roman" w:eastAsia="Calibri" w:hAnsi="Times New Roman" w:cs="Times New Roman"/>
          <w:b/>
          <w:sz w:val="28"/>
          <w:lang w:val="ky-KG"/>
        </w:rPr>
      </w:pPr>
    </w:p>
    <w:p w:rsidR="00B86845" w:rsidRDefault="00B86845" w:rsidP="008F029A">
      <w:pPr>
        <w:spacing w:after="0" w:line="240" w:lineRule="auto"/>
        <w:jc w:val="center"/>
        <w:rPr>
          <w:rFonts w:ascii="Times New Roman" w:eastAsia="Calibri" w:hAnsi="Times New Roman" w:cs="Times New Roman"/>
          <w:b/>
          <w:sz w:val="28"/>
          <w:lang w:val="ky-KG"/>
        </w:rPr>
      </w:pPr>
    </w:p>
    <w:p w:rsidR="00B86845" w:rsidRDefault="00B86845" w:rsidP="008F029A">
      <w:pPr>
        <w:spacing w:after="0" w:line="240" w:lineRule="auto"/>
        <w:jc w:val="center"/>
        <w:rPr>
          <w:rFonts w:ascii="Times New Roman" w:eastAsia="Calibri" w:hAnsi="Times New Roman" w:cs="Times New Roman"/>
          <w:b/>
          <w:sz w:val="28"/>
          <w:lang w:val="ky-KG"/>
        </w:rPr>
      </w:pPr>
    </w:p>
    <w:p w:rsidR="008F029A" w:rsidRPr="008F029A" w:rsidRDefault="008F029A" w:rsidP="008F029A">
      <w:pPr>
        <w:spacing w:after="0" w:line="240" w:lineRule="auto"/>
        <w:jc w:val="center"/>
        <w:rPr>
          <w:rFonts w:ascii="Times New Roman" w:eastAsia="Calibri" w:hAnsi="Times New Roman" w:cs="Times New Roman"/>
          <w:b/>
          <w:sz w:val="28"/>
          <w:lang w:val="ky-KG"/>
        </w:rPr>
      </w:pPr>
      <w:r w:rsidRPr="008F029A">
        <w:rPr>
          <w:rFonts w:ascii="Times New Roman" w:eastAsia="Calibri" w:hAnsi="Times New Roman" w:cs="Times New Roman"/>
          <w:b/>
          <w:sz w:val="28"/>
          <w:lang w:val="ky-KG"/>
        </w:rPr>
        <w:t xml:space="preserve">2022-2027-жылдарга Кыргыз Республикасында </w:t>
      </w:r>
    </w:p>
    <w:p w:rsidR="008F029A" w:rsidRPr="008F029A" w:rsidRDefault="008F029A" w:rsidP="008F029A">
      <w:pPr>
        <w:spacing w:after="0" w:line="240" w:lineRule="auto"/>
        <w:jc w:val="center"/>
        <w:rPr>
          <w:rFonts w:ascii="Times New Roman" w:eastAsia="Calibri" w:hAnsi="Times New Roman" w:cs="Times New Roman"/>
          <w:b/>
          <w:sz w:val="28"/>
          <w:lang w:val="ky-KG"/>
        </w:rPr>
      </w:pPr>
      <w:r w:rsidRPr="008F029A">
        <w:rPr>
          <w:rFonts w:ascii="Times New Roman" w:eastAsia="Calibri" w:hAnsi="Times New Roman" w:cs="Times New Roman"/>
          <w:b/>
          <w:sz w:val="28"/>
          <w:lang w:val="ky-KG"/>
        </w:rPr>
        <w:t>электрондук коммерцияны колдоо жана өнүктүрүү боюнча</w:t>
      </w:r>
    </w:p>
    <w:p w:rsidR="008F029A" w:rsidRPr="008F029A" w:rsidRDefault="008F029A" w:rsidP="008F029A">
      <w:pPr>
        <w:spacing w:after="0" w:line="240" w:lineRule="auto"/>
        <w:jc w:val="center"/>
        <w:rPr>
          <w:rFonts w:ascii="Times New Roman" w:eastAsia="Calibri" w:hAnsi="Times New Roman" w:cs="Times New Roman"/>
          <w:b/>
          <w:sz w:val="28"/>
          <w:lang w:val="ky-KG"/>
        </w:rPr>
      </w:pPr>
      <w:r w:rsidRPr="008F029A">
        <w:rPr>
          <w:rFonts w:ascii="Times New Roman" w:eastAsia="Calibri" w:hAnsi="Times New Roman" w:cs="Times New Roman"/>
          <w:b/>
          <w:sz w:val="28"/>
          <w:lang w:val="ky-KG"/>
        </w:rPr>
        <w:t>программа</w:t>
      </w:r>
    </w:p>
    <w:p w:rsidR="008F029A" w:rsidRPr="008F029A" w:rsidRDefault="008F029A" w:rsidP="008F029A">
      <w:pPr>
        <w:spacing w:after="0" w:line="240" w:lineRule="auto"/>
        <w:jc w:val="center"/>
        <w:rPr>
          <w:rFonts w:ascii="Times New Roman" w:eastAsia="Calibri" w:hAnsi="Times New Roman" w:cs="Times New Roman"/>
          <w:b/>
          <w:sz w:val="28"/>
          <w:lang w:val="ky-KG"/>
        </w:rPr>
      </w:pPr>
    </w:p>
    <w:p w:rsidR="008F029A" w:rsidRPr="008F029A" w:rsidRDefault="008F029A" w:rsidP="008F029A">
      <w:pPr>
        <w:spacing w:after="0" w:line="240" w:lineRule="auto"/>
        <w:ind w:firstLine="709"/>
        <w:jc w:val="both"/>
        <w:rPr>
          <w:rFonts w:ascii="Times New Roman" w:eastAsia="Calibri" w:hAnsi="Times New Roman" w:cs="Times New Roman"/>
          <w:b/>
          <w:sz w:val="28"/>
          <w:lang w:val="ky-KG"/>
        </w:rPr>
      </w:pPr>
      <w:r w:rsidRPr="008F029A">
        <w:rPr>
          <w:rFonts w:ascii="Times New Roman" w:eastAsia="Calibri" w:hAnsi="Times New Roman" w:cs="Times New Roman"/>
          <w:b/>
          <w:sz w:val="28"/>
          <w:lang w:val="ky-KG"/>
        </w:rPr>
        <w:t>1. Учурдагы кырдаалга жалпы баа берүү</w:t>
      </w:r>
    </w:p>
    <w:p w:rsidR="008F029A" w:rsidRPr="008F029A" w:rsidRDefault="008F029A" w:rsidP="008F029A">
      <w:pPr>
        <w:spacing w:after="0" w:line="240" w:lineRule="auto"/>
        <w:ind w:firstLine="709"/>
        <w:jc w:val="both"/>
        <w:rPr>
          <w:rFonts w:ascii="Times New Roman" w:eastAsia="Calibri" w:hAnsi="Times New Roman" w:cs="Times New Roman"/>
          <w:sz w:val="28"/>
          <w:lang w:val="ky-KG"/>
        </w:rPr>
      </w:pPr>
      <w:r w:rsidRPr="008F029A">
        <w:rPr>
          <w:rFonts w:ascii="Times New Roman" w:eastAsia="Calibri" w:hAnsi="Times New Roman" w:cs="Times New Roman"/>
          <w:sz w:val="28"/>
          <w:lang w:val="ky-KG"/>
        </w:rPr>
        <w:t>Электрондук коммерция Кыргыз Республикасында жаңыдан гана түптөлүп жатат. Соңку он жыл ичинде электрондук соода жана электрондук бизнес чөйрөсүндөгү активдүүлүктүн тездегени байкалууда. Активдүүлүктүн мындай өсүшү барынан мурда автоунааларды биргеликте колдонуу кызматын көрсөтүү, туризм, чекене сооданы кошо алганда, өзүнчө орундарды ээлеген алдынкы фирмалардын анча көп эмес саны менен шартталган. Бул сектор кеңири жайылбаса да, күчтүү ишкердик базанын, тактап айтканда ишенимдүү Интернет-түйүндөрүнүн жана санариптик экономика чөйрөсүндөгү күчтүү мамлекеттик-жеке диалогдун жардамы менен тез өнүгүүдө.</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lang w:val="ky-KG" w:eastAsia="ru-RU"/>
        </w:rPr>
      </w:pPr>
      <w:r w:rsidRPr="008F029A">
        <w:rPr>
          <w:rFonts w:ascii="Times New Roman" w:eastAsia="Times New Roman" w:hAnsi="Times New Roman" w:cs="Times New Roman"/>
          <w:color w:val="202124"/>
          <w:sz w:val="28"/>
          <w:lang w:val="ky-KG" w:eastAsia="ru-RU"/>
        </w:rPr>
        <w:t xml:space="preserve">2018-2040-жылдарга өнүктүрүүнүн улуттук стратегиясынын (“Көз караш 2040”) жана ага байланыштуу беш жылдык өнүктүрүү программаларынын алкагында санариптик кайра түзүүлөр жана электрондук соода артыкчылык алышты. Ошентип, электрондук соода секторун өнүктүрүү менен шайкеш келтирилген “Санариптик Кыргызстан 2019-2023” өлкөнү санариптик трансформациялоо концепциясы иштелип чыкты. Концепциянын максаты өнөр жай өндүрүшү, туризм, айыл чарбасы, жеңил өнөр жай жана курулуш сыяктуу экономиканын салттуу секторлорун терең санариптештирүү/ санариптик трансформациялоо үчүн шарттарды түзүү, ошондой эле тирчилик рынокторун кеңейтүүнүн жаңы мүмкүнчүлүктөрүн ишке ашырууда жеке секторлорго көмөктөшүү болуп саналат.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lang w:val="ky-KG" w:eastAsia="ru-RU"/>
        </w:rPr>
      </w:pPr>
      <w:r w:rsidRPr="008F029A">
        <w:rPr>
          <w:rFonts w:ascii="Times New Roman" w:eastAsia="Times New Roman" w:hAnsi="Times New Roman" w:cs="Times New Roman"/>
          <w:color w:val="202124"/>
          <w:sz w:val="28"/>
          <w:lang w:val="ky-KG" w:eastAsia="ru-RU"/>
        </w:rPr>
        <w:t xml:space="preserve">Өлкөдө электрондук өкмөт активдүү программасы кабыл алынган, ал “Түндүк” демилгесинин алкагында ишке ашырылды. Азыркы учурда 510 мамлекеттик кызмат көрсөтүү онлайн режиминде ишке ашырылууда. Бардык мамлекеттик органдар жана ведомстволук бөлүмдөр (бардыгы 63) “Түндүк” системасына кошулган, алардын ичинен 42 мамлекеттик орган бири-бири менен өз ара байланышта (маалымат алмашып турушат). Мындай өз ара аракеттенүү ар кандай деңгээлдерде, анын ичинде жарандык коомдун жана жеке сектордун ичинде өкмөттүк деңгээлде санариптик кызмат көрсөтүүлөрдүн жайылтылышын тездетет деп күтүлүүдө.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lang w:val="ky-KG" w:eastAsia="ru-RU"/>
        </w:rPr>
      </w:pPr>
      <w:r w:rsidRPr="008F029A">
        <w:rPr>
          <w:rFonts w:ascii="Times New Roman" w:eastAsia="Times New Roman" w:hAnsi="Times New Roman" w:cs="Times New Roman"/>
          <w:color w:val="202124"/>
          <w:sz w:val="28"/>
          <w:lang w:val="ky-KG" w:eastAsia="ru-RU"/>
        </w:rPr>
        <w:t xml:space="preserve">Ошону менен, санариптик трансформациялоого жетүү боюнча Кыргыз Республикасынын аракети регионду жана башка өлкөлөрдү тейлеген логистика </w:t>
      </w:r>
      <w:r w:rsidRPr="008F029A">
        <w:rPr>
          <w:rFonts w:ascii="Times New Roman" w:eastAsia="Times New Roman" w:hAnsi="Times New Roman" w:cs="Times New Roman"/>
          <w:color w:val="202124"/>
          <w:sz w:val="28"/>
          <w:lang w:val="ky-KG" w:eastAsia="ru-RU"/>
        </w:rPr>
        <w:lastRenderedPageBreak/>
        <w:t xml:space="preserve">жана санариптик соода борбору катары Кыргыз Республикасынын потенциалы менен шартталган ишенимдүү экономикалык негиздемеге ээ.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Кыргыз Республикасы өзүнүн стратегиялык абалынан улам Кытай, Россия Федерациясы, Казакстан, Түштүк Азия жана Жакынкы Чыгыш өлкөлөрүнүн ортосундагы коммерциялык жүк жана соода үчүн транзиттик аймак катары кызмат кылуу үчүн олуттуу потенциалга ээ болгон. Муну ырастагандай, акыркы он жылда транспорттук инфраструктураны өнүктүрүү жана рынокко жеткиликтүүлүктү жакшыртуу, ошондой эле сооданы жеңилдетүү боюнча бир катар стратегиялар ишке ашырылды.</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Заманбап маалыматтык технологияларды бизнесте колдонуу дүйнөлүк экономиканын глобалдык координаттар системасында жаңы багыттарды түзөт. Бул багытты бүгүнкү күндө Интернет-экономика деп атоого туура келет. Интернет ата мекендик компанияларга дүйнөлүк рынокко чыгууга мүмкүнчүлүк берет, сатуу каналдарын кеңейтет, жеткирүүчүлөрдү жана сатып алуучуларды бир системага бириктирет.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Интернет - бизнесинин жүгүртүүсү Франция, Италия, Улуу Британия сыяктуу өлкөлөрдүн ИДПсына туура келгендей олутту сумманы түзөт. Ошондуктан, экономиканын бул жаңы секторуна көңүл бурбай коюуга же анын маанисин азайтууга болбойт. Маалыматтык технологияларды колдонбостон заманбап шарттарда ири масштабдагы бизнести жүргүзүү мүмкүн эмес.</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Чакан жана орто бизнести илгерилетүү үчүн интернет жакшы мүмкүнчүлүктөрдү берет. Бирок, Кыргыз Республикасы өнүккөн өлкөлөргө салыштырганда Интернет-бизнесинин өнүгүшүнөн жана жайылтылышынан артта калды, бул биринчи кезекте калктын компьютерди жакшы билбегендиги менен түшүндүрүүгө болот. Башкача айтканда, Интернет-экономиканы “бизнесте заманбап технологияларды колдонуу” деген мааниде түшүндүрүүгө болот.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Адамзаты маалымат дооруна кирди. Маалыматтык экономиканын салмагы тынымсыз өсүүдө жана анын жалпы жумуш убактысында чагылдырылган үлүшү экономикалык жактан өнүккөн өлкөлөр үчүн бүгүнкү күндө 40-60%ды түзөт жана кылымдын акырына карата дагы 10-15%ке өсүшү күтүлүүдө. Интернеттин эбегейсиз зор потенциалы менен өлкөнүн экономикасына кошкон салымы азырынча аз.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Азыркы учурда Кыргыз Республикасынын ИДПсында Интернет-экономикасынын үлүшү (0,3%), Россияда жана Испанияда бирдей (2,2%), Италия (1,9%) түзүүдө. Улуу Британия (7,2%), Швеция (6,6%) жана Дания (5,8%) өлкөлөрү лидер болууда.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Жалпысынан Кыргыз Республикасы интернетти колдонуунун интенсивдүүлүгү боюнча өлкөнүн ИДПсында 0,5%га ээ. Словакия, Турция, Бразилия жана Малайзия сыяктуу өлкөлөр менен Россия да бир катар кетүүдө, Кытайдан, Индиядан жана Индонезиядан бир кыйла ашып өтүштү. Кыргыз Республикасы болсо өнүккөн жана өнүгүп келе жаткан өлкөлөрдөн, анын ичинде борбордук Европанын: Улуу Британия (7,2%), Швеция (6,6%) жана </w:t>
      </w:r>
      <w:r w:rsidRPr="008F029A">
        <w:rPr>
          <w:rFonts w:ascii="Times New Roman" w:eastAsia="Times New Roman" w:hAnsi="Times New Roman" w:cs="Times New Roman"/>
          <w:color w:val="202124"/>
          <w:sz w:val="28"/>
          <w:szCs w:val="28"/>
          <w:lang w:val="ky-KG" w:eastAsia="ru-RU"/>
        </w:rPr>
        <w:lastRenderedPageBreak/>
        <w:t>Дания (5,8%) өлкөлөрүнөн артта калды. Бирок экономикалык процесстердин глобалдашуусунан улам келечекте интернет экономикасынын ИДПдагы үлүшүнүн өсүшү күтүлүүдө. Анткени бул көрсөткүч жалпы экономиканын өнүгүшүнө да таасирин тийгизет.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Кыргыз Республикасынын ИДПсында Интернет-экономикасынын үлүшү 0,5%га жакынды түзөт. Биздин өлкөдө бул сегмент өнүгүү стадиясында турат. Биз жаңыдан гана ишкердик ишинде Интернетти колдонууну үйрөнүп жатабыз. Бул тармак аркылуу операциялар мамлекеттик органдар тарабынан чабал жөнгө салынууда. Ошондуктан салык салынбайт. Бирок, жакынкы жылдары экономикада Интернеттин үлүшү өсөт, анткени Интернеттин мааниси жана мүмкүнчүлүктөрү күн сайын өсүүдө.</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Courier New"/>
          <w:sz w:val="28"/>
          <w:szCs w:val="28"/>
          <w:lang w:val="ky-KG" w:eastAsia="ru-RU"/>
        </w:rPr>
      </w:pPr>
      <w:r w:rsidRPr="008F029A">
        <w:rPr>
          <w:rFonts w:ascii="Times New Roman" w:eastAsia="Times New Roman" w:hAnsi="Times New Roman" w:cs="Courier New"/>
          <w:sz w:val="28"/>
          <w:szCs w:val="28"/>
          <w:lang w:val="ky-KG" w:eastAsia="ru-RU"/>
        </w:rPr>
        <w:t>InternetWorldStats маалыматы боюнча Кыргыз Республикасы интернеттин жыйылыш деңгээли боюнча 40% менен Борбордук Азия өлкөлөрүнүн арасында лидер болууда. Азыркы учурда Кыргыз Республикасында бир нече Интернет- кызмат көрсөтүү провайдерлери өткөрүлгөн, алардын көпчүлүгү республиканын борборунда камтылган. Республикада негизги провайдер болуп Кыргызтелеком, Элкат жана Акнет компаниялары саналат. Андан кийин, Казакстан – 34%, Өзбекстан – 17%ды түзөт.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Кыргыз Республикасында электрондук коммерцияга салык салууга азырынча жетиштүү көңүл бурула элек. Азыркы учурда мыйзамдарда бул чөйрөдө салык салууну жөнгө салууга багытталган ченемдер дээрлик жок. Салык мыйзамдарында электрондук коммерциянын же Интернет аркылуу сооданын негизги аныктамасы жок, бул электрондук коммерцияга салык салуу принциптерин иштеп чыгууга тоскоолдук кылат жана бизнестин бул түрүнө карата дифференцияланган мамилени колдонууга мүмкүндүк бербейт.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Кыргыз Республикасы эл аралык почта жөнөтмөлөрү үчүн төлөмдөрдү чогултуу боюнча эң жеңил чектөөлөргө ээ. Бул биздин өлкөдө электрондук соода жүгүртүүнүн өсүшү үчүн олуттуу позитивдүү стимулдар бар экендигин тастыктоого мүмкүндүк берген маанилүү көрсөткүч. Бирок мындай өсүштү, биринчи кезекте, башка өлкөлөрдөн товарларды бажы төлөмдөрүсүз ташып келүү менен байланыштырса болот, бул белгилүү бир деңгээлде өлкөнүн ичинде жана бүтүндөй экономикада электрондук коммерцияны өнүктүрүү үчүн терс фактор болуп саналат, андан тышкары, импорт ар кандай деңгээлдеги бюджеттерге кирешелер азайышы мүмкүн.</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2014-жылы Интернет-дүкөнүнө эң жогорку пайыз 15% ыйгарылган, анткени ишкердиктин бул түрү эң кеңири тараган. Андан кийинки тизмеде 12% менен Интернет-жарнама турат, анткени ал дээрлик бардык сайттарга жайгаштырылган; Интернет-банкинг жана Электрондук капчык бирдей деңгээлде 12% турат.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Электрондук коммерция түзүмүндө керектөөчү электроника жана техника (42%), кийим-кече жана бут кийим (13%) жана автотетиктер (10%) менен операциялар үстөмдүк кылат.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lastRenderedPageBreak/>
        <w:t>Азыркы учурда, Кыргызстандын рынокторунда мындай маалыматтарды жүргүзүүгө суроо-талаптын жоктугунан жана электрондук коммерция рыногун кандай параметрлер боюнча баалоо керектиги так аныкталбагандыктан, Кыргыз Республикасы электрондук коммерциянын көлөмү боюнча статистиканы жүргүзбөйт. Өлкөлөрдөгү электрондук коммерцияны өнүктүрүүнүн ийгилигинин негизги баасы өлкөнүн чекене товар жүгүртүүсүндөгү электрондук коммерциянын үлүшү болуп саналат. Улуттук статистикалык комитеттин маалыматына ылайык, Кыргызстанда дүң жана чекене соода жүгүртүү боюнча маалыматтар жалпысынан республика боюнча жана аймактар ​​боюнча сакталат.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Учурда электрондук коммерция чөйрөсүндө товарларга жана кызматтарга төлөөнүн жеткиликтүү ыкмалары болуп накталай акча, банктык которуу, виза эквайринг жана мобилдик капчыктар саналат.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Кыргызстандын экономикасы мурдагыдай эле накталай экономика болуп саналат, ал өлкөнүн акча агымынын 90%ын түзөт. 2020-жылдын 1-январына карата жүгүртүүдөгү банктык төлөм карттарынын жалпы саны 2 980,6 миң карт болду. Ошентип, 2019-жылдын IV кварталы үчүн Бишкек шаарында карттарды пайдалануу менен жүргүзүлгөн транзакциялардын жалпы көлөмүнүн үлүшү 58%ды түздү. Эң төмөнкү көрсөткүч Талас облусунда – 2,9%. Чектөөчү факторлордун бири болуп коммерциялык банктардын ички сервистик чектөөлөрү саналат, алар Кыргыз Республикасынын Улуттук банкы тарабынан катуу жөнгө салынаарына шилтеме кылышат. Бардык жаңы банк карталары онлайн төлөмдөр үчүн блоктолгон. Онлайн сатып алуулар үчүн картаны колдонууга арыз жазып, банкта жеке өзүңүз болушуңуз керек, бул онлайн сатып алуулар үчүн кошумча тоскоолдук болуп саналат.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Дагы бир чектөөчү фактор болуп юридикалык жактардын ортосунда банктык которуу системасы аркылуу эсептешүүлөрдү жүргүзүү мүмкүнчүлүгүнүн жоктугу саналат.</w:t>
      </w:r>
      <w:r w:rsidRPr="008F029A">
        <w:rPr>
          <w:rFonts w:ascii="Times New Roman" w:eastAsia="Times New Roman" w:hAnsi="Times New Roman" w:cs="Times New Roman"/>
          <w:sz w:val="20"/>
          <w:szCs w:val="20"/>
          <w:lang w:val="ky-KG" w:eastAsia="ru-RU"/>
        </w:rPr>
        <w:t xml:space="preserve"> </w:t>
      </w:r>
      <w:r w:rsidRPr="008F029A">
        <w:rPr>
          <w:rFonts w:ascii="Times New Roman" w:eastAsia="Times New Roman" w:hAnsi="Times New Roman" w:cs="Times New Roman"/>
          <w:color w:val="202124"/>
          <w:sz w:val="28"/>
          <w:szCs w:val="28"/>
          <w:shd w:val="clear" w:color="auto" w:fill="F8F9FA"/>
          <w:lang w:val="ky-KG" w:eastAsia="ru-RU"/>
        </w:rPr>
        <w:t xml:space="preserve">Бүгүнкү күндө интернет-коммерцияда төлөмдүн альтернативдүү ыкмалары дүйнөлүк практикада кеңири колдонулат. </w:t>
      </w:r>
      <w:r w:rsidRPr="008F029A">
        <w:rPr>
          <w:rFonts w:ascii="Times New Roman" w:eastAsia="Times New Roman" w:hAnsi="Times New Roman" w:cs="Times New Roman"/>
          <w:color w:val="202124"/>
          <w:sz w:val="28"/>
          <w:szCs w:val="28"/>
          <w:lang w:val="ky-KG" w:eastAsia="ru-RU"/>
        </w:rPr>
        <w:t>Юридикалык жактар ​​эки эселенген конвертацияны жокко чыгарып, эсептешүү валютасын тандоо мүмкүнчүлүгү бар төлөм карталары менен төлөө мүмкүнчүлүгүнө ээ. Интернет-эквайринг үчүн комиссиялар бизнес жүгүртүүгө жараша 1,6%дан 4%га чейин өзгөрөт, жүгүртүү канчалык чоң болсо, комиссия ошончолук төмөн. Жүгүртүүсү анча көп эмес онлайн-дүкөндөр үчүн орточо комиссия болжол менен 3%ды түзөт. Жогорку комиссиялар онлайн бизнести толугу менен онлайн төлөмгө өтүүгө үндөбөйт.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Чечүүнү жана мамлекеттин кийлигишүүсүн талап кылган көйгөй - бул ишкерлердин интернет аркылуу сатуу (кызмат көрсөтүү) үчүн техникалык мүмкүнчүлүктөрүнүн начардыгы, экспорттук жүгүртүүнү көбөйтүүнүн зарылчылыгы, калктын сапаттуу товарларга жеткиликтүү баада жетүүсү.</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Кыргыз Республикасынын Улуттук статистика комитетинин маалыматы боюнча 2018-жылы керектөө рыногу дүң жана чекене соода жүгүртүүнүн өсүү </w:t>
      </w:r>
      <w:r w:rsidRPr="008F029A">
        <w:rPr>
          <w:rFonts w:ascii="Times New Roman" w:eastAsia="Times New Roman" w:hAnsi="Times New Roman" w:cs="Times New Roman"/>
          <w:color w:val="202124"/>
          <w:sz w:val="28"/>
          <w:szCs w:val="28"/>
          <w:lang w:val="ky-KG" w:eastAsia="ru-RU"/>
        </w:rPr>
        <w:lastRenderedPageBreak/>
        <w:t>тенденциясы менен мүнөздөлгөн, анын көлөмү 2017-жылга салыштырмалуу 5,5%га көбөйүп, 553,6 млрд. сомду түзгөн.</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Өткөн жылы дүң жана чекене соода жүгүртүүнүн эң чоң өсүшү негизинен дүң (7,5 пайызга) жана чекене (5,1 пайызга) жүгүртүүнүн өсүшүнүн эсебинен камсыз кылынды.</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Дүң жана чекене соода жүгүртүүнүн түзүмүндө чекене (51,7%) жана дүң (34%) соода басымдуулук кылат.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Колдонуучуга багытталган ар кандай интернет-дүкөн же башка веб-ресурс кандайдыр бир жол менен аны аныктоого мүмкүндүк берген маалымат менен алектенет. Бул логин жана пароль, электрондук почта дареги, колдонуучу веб-сайтта катталып же заказ бергенде өзү жөнүндө көрсөткөн башка маалымат болушу мүмкүн.</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Интернет түйүндөрүндө орун алган жогорку атаандаштыктын шарттарында, ошондой эле колдонуучулардын көңүл буруусунун жоктугунан улам, анда жайгаштырылган маалыматтардын болуп көрбөгөндөй ар түрдүүлүгүнөн улам, ар бир кардар алтынга татыктуу деп айта алабыз. Бул учурда, “алтын” болуп, ар кандай коммерциялык маанилүү максаттар үчүн колдонулушу мүмкүн болгон ал жөнүндө маалымат аталат (мисалы, даректик жарнама үчүн).</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Маалыматты чогултуу жана иштеп чыгуунун заманбап технологиялары жеке колдонуучунун артыкчылыктары жана учурдагы керектөөлөрү, анын жеке мүнөздөмөлөрү жөнүндө маалыматтарды камтыган кыйла деталдуу колдонуучу профилдерин түзүүгө жана анын финансылык төлөө жөндөмдүүлүгү жана төлөө жөндөмдүүлүгү жөнүндө божомолдорду түзүүгө мүмкүндүк берет. Мындай профилдерди түзүүдө колдонуучу тарабынан социалдык тармактарга жайгаштырылган маалыматтар, анын достору тарабынан мындай тармактарга жайгаштырылган маалыматтар, анын издөө системаларындагы суроо-талаптары, кирген сайттар, форумдардагы комментарийлер жана ал тарабынан жасалган Интернеттеги башка аракеттери тууралуу маалымат.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Албетте, мунун баары электрондук коммерциянын субъекттери үчүн (ошондой эле аларда мурда болбогон салттуу оффлайн компаниялары үчүн) колдонуучуларга “максаттуу багыт” жүргүзүү, ошондой эле конкреттүү кардар үчүн коммерциялык мааниге ээ болгон олутту чечимдерди кабыл алуу үчүн зарыл болгон маалыматтын жетишсиздигин толтурууга уникалдуу мүмкүнчүлүктөрдү түзөт.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Бирок, адамдын инсандыгына тиешелүү жана анын жеке өзгөчөлүктөрүн чагылдырган маалыматтарды чогултуу жана андан кийин пайдалануу анын жеке чөйрөсүнө кол салуу менен ажырагыс түрдө байланышта экени айдан ачык.</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Азыркы учурда жеке маалыматтарга, башка нерселер менен катар, ал конкреттүү адамдын аты-жөнүн ачык көрсөтпөгөнү менен, аны башка субъекттерден айырмалоого, аны айырмалоого мүмкүндүк берген анын жеке </w:t>
      </w:r>
      <w:r w:rsidRPr="008F029A">
        <w:rPr>
          <w:rFonts w:ascii="Times New Roman" w:eastAsia="Times New Roman" w:hAnsi="Times New Roman" w:cs="Times New Roman"/>
          <w:color w:val="202124"/>
          <w:sz w:val="28"/>
          <w:szCs w:val="28"/>
          <w:lang w:val="ky-KG" w:eastAsia="ru-RU"/>
        </w:rPr>
        <w:lastRenderedPageBreak/>
        <w:t xml:space="preserve">мүнөздөмөлөрүнүн кандайдыр бир сүрөттөлүшүн камтыган маалыматтарды камтышы мүмкүн.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Жеке маалыматтарды иштетүүдө колдонула турган негизги талаптар болуп төмөнкүлөр саналат: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1) мындай иштетүү үчүн мыйзамдуу негиздеменин болушу;</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2) мындай иштетүүнүн ыктыярдуу мүнөздө;</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3) оператордун милдеттенмелерин аткаруу жана жеке маалыматтарды коргоо боюнча уюштуруу-техникалык чараларды көрүү, анын ичинде аларды иштетүүнүн айрым процесстерин локалдаштыруу талабы;</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4) жеке маалыматтарды берүүгө карата өзгөчө талаптардын сакталышы;</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5) тиешелүү учурларда - ыйгарым укуктуу органга жеке маалыматтарды иштеп чыгуу жөнүндө билдирүү жөнөтүү.</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Жеке маалыматтарды иштеп чыгуу үчүн мыйзамдуу негиздин болушу гана оператор үчүн анын ишмердүүлүгү жеке маалыматтар боюнча мыйзамдардын талаптарына шайкеш келишин камсыз кылуудан канааттануу сезимин сезүү үчүн жетиштүү эмес. Жеке маалыматтарды иштетүү төмөнкү принциптерге ылайык жүргүзүлүшү зарыл:</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1. Жеке маалыматтарды иштетүү мыйзамдуу жана адилеттүү негиздерде гана ишке ашырылышы керек.</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2. Жеке маалыматтарды иштетүү конкреттүү, алдын ала белгиленген жана мыйзамдуу максаттарга жетүү менен чектелиши керек. Жеке маалыматтарды чогултуунун максаттарына туура келбеген жеке маалыматтарды иштетүүгө жол берилбейт (максатты тактоо принциби).</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3. Иштетүү бири-бирине шайкеш келбеген максаттарда ишке ашырылган жеке маалыматтарды камтыган маалымат базаларын бириктирүүгө жол берилбейт.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4. Аларды иштетүү максаттарына жооп берген жеке маалыматтар гана иштетилүүгө тийиш.</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5. Иштелип чыккан жеке маалыматтардын мазмуну жана көлөмү кайра иштетүүнүн белгиленген максаттарына ылайык келиши керек. Иштелген жеке маалыматтар аларды иштетүүнүн белгиленген максаттарына карата ашыкча болбошу керек (маалыматтарды минималдаштыруу принциби).</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6. Жеке маалыматтарды иштеп чыгууда жеке маалыматтардын тактыгы, алардын жетиштүүлүгү, зарыл болгон учурда жеке маалыматтарды иштеп чыгуу максаттарына карата алардын тиешелүүлүгү камсыз кылынууга тийиш. Оператор толук эмес же так эмес маалыматтарды жок кылуу же тактоо үчүн зарыл чараларды көрүшү керек же алардын көрүлүшүн камсыз кылууга тийиш (маалыматтын сапатын камсыз кылуу принциби).</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7. Жеке маалыматтарды сактоо жеке маалыматтарды иштетүү максаттарында талап кылынгандан ашык эмес, жеке маалыматтардын предметин аныктоого мүмкүндүк берүүчү формада жүргүзүлүүгө тийиш.</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Мыйзамдын абстракттуу талаптары менен жөнгө салынуучу мамилелер чөйрөсүндө калыптанган иш жүзүндөгү практиканын ортосунда кандайдыр бир </w:t>
      </w:r>
      <w:r w:rsidRPr="008F029A">
        <w:rPr>
          <w:rFonts w:ascii="Times New Roman" w:eastAsia="Times New Roman" w:hAnsi="Times New Roman" w:cs="Times New Roman"/>
          <w:color w:val="202124"/>
          <w:sz w:val="28"/>
          <w:szCs w:val="28"/>
          <w:lang w:val="ky-KG" w:eastAsia="ru-RU"/>
        </w:rPr>
        <w:lastRenderedPageBreak/>
        <w:t>көпүрө болуп, аларды ишке ашыруунун реалдуу чаралары жок болгон учурда ар кандай, ал тургай эң ойлонулган мыйзам ченемдери декларативдүү болууга тийиш. Пайда болушунун өзү маалыматтык технологиялардын өнүгүшүнүн кесепети жана алардан келип чыккан көйгөйлөр болгон жеке маалыматтар жөнүндө мыйзамдарда жеке маалыматтарды коргоонун техникалык аспектилерин жөнгө салуучу бир катар жоболор камтылганы таң калыштуу эмес. Бирок, өзүңүздөргө белгилүү болгондой, мыйзамдар технологиянын өнүгүшүнө жана анын жоболоруна туруштук бере албайт жана бул бөлүктө сөзсүз түрдө эскирип калат.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Бул жерден, жеке маалыматтар жөнүндө мыйзамдардын жоболорун сакталышын камсыз кылууга, мыйзамдын талаптарын бузгандыгы үчүн операторду жоопкерчиликке тартууга негизди жок кылуу үчүн кандай уюштуруучулук жана техникалык чаралар зарыл жана жетиштүү экендиги жөнүндө так түшүнүктүн жоктугуна байланышкан негизги көйгөйдү жаратат. Мындай чараларды аныктоо жана андан кийин ишке ашыруу мыйзамга баш ийген жеке маалыматтар операторунун негизги жүгү болуп саналат жана көп учурда ал бул милдетти өз алдынча чече албайт.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202124"/>
          <w:sz w:val="28"/>
          <w:szCs w:val="28"/>
          <w:lang w:val="ky-KG" w:eastAsia="ru-RU"/>
        </w:rPr>
      </w:pPr>
      <w:r w:rsidRPr="008F029A">
        <w:rPr>
          <w:rFonts w:ascii="Times New Roman" w:eastAsia="Times New Roman" w:hAnsi="Times New Roman" w:cs="Times New Roman"/>
          <w:b/>
          <w:color w:val="202124"/>
          <w:sz w:val="28"/>
          <w:szCs w:val="28"/>
          <w:lang w:val="ky-KG" w:eastAsia="ru-RU"/>
        </w:rPr>
        <w:t>2. Кыргыз Республикасында электрондук коммерцияны өнүктүрүү жана колдоо чөйрөсүндөгү көйгөйлөр жана жетишкендиктер</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Өлкөдө ИКТ секторун өнүктүрүү мамлекеттик жөнгө салуунун оң үлгүсү болуп саналат, ал  жогорку технология паркы аркылуу иштеген экспорттоочу фирманын күчтүү кадрдык потенциалын түзүүгө мүмкүндүк берет. 2014-жылдан тартып 2018-жылга чейин өзүнүн кызмат көрсөтүүлөрүнүн 80%дан ашыгын экспорттогон маалыматтык технология (МТ) компаниялары 5 эсеге өстү. Жергиликтүү рынок бул фирмалардын көңүл чордонунда болбосо да, электрондук соода чөйрөсүндө активдүүлүк өсүүдө, натыйжасында МТ колдоо боюнча сапаттуу кызмат көрсөтүүгө суроо-талаптар кырдаалды өзгөртүшү мүмкүн.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Жалпысынан алганда, Кыргыз Республикасынын электрондук коммерцияга даярдыгы бир катар индекстер, анын ичинде ЮНКТАД B2C (Бизнес-Керектөөчү) индекси менен бааланат,  МСЭ ИКТ өнүктүрүү индекси региондор боюнча башка өлкөлөрдөн артта калууда (Тажикстандан башка). Акыркы он жылдыкта өнүгүүнүн өсүшү салыштырмалуу таасирдүү болду, бирок дүйнөлүк масштабда республиканын электрондук коммерция сектору дагы эле өнүгүүнүн алгачкы баскычтарында турат.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Азыркы учурда республикада электрондук соода менен байланышкан 257 вебсайт иштеп жатат, алардын ичинен 72% универсалдуу дүкөн болуп саналат, ал эми 28%ы чакан багыттагы иши менен Интернет-дүкөн. Болжол менен, Интернет-дүкөндөрдүн 18%ы өзүнүн платформаларында кредиттик төлөм карттарын колдонушат. Ички рынокто сатылуучу товарлардын негизги категориясы гүл жана белектер, тиричилик техникалары; кийим жана бут кийим болуп саналат.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lastRenderedPageBreak/>
        <w:t>Чакан жана орто бизнес үчүн жалпы бизнес чөйрөсү да начар, бул жемишсиз мамлекеттик ишканаларга салттуу көңүл бурган постсоветтик мамлекеттерге мүнөздүү көйгөй. Ченемдик укуктук база жана стимулдар негизинен ЧОИни, өзгөчө санариптик ЧОИни колдоо үчүн иштелип чыккан эмес. Каржылоонун жеткиликтүүлүгү негизги көйгөйлөрдүн бири болуп саналат: чакан жана орто бизнеске сунушталган кредиттик багыттардын көбү 1-2 жылдык мөөнөт менен чектелет, аз сандагы кредиттер 4 жылдан 5 жылга чейин берилет.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Келечектеги экономикалык өсүш Кыргызстан экономиканын өндүрүштүк тармактарынын потенциалын канчалык деңгээлде колдоно ала турганына жараша болот. Диверсификациянын кечиктирилгис муктаждыгы чийки зат рынокторундагы туруксуздук менен шартталган, ал мындан ары да улана берет. Бул чакырыктарды моюнга алуу менен Кыргыз Республикасы өндүрүштүк тармактарды өнүктүрүү боюнча аракеттерди тездетти. Ошондой эле, учурда ишканалардын экспорттук потенциалын өнүктүрүү боюнча бир катар аракеттер көрүлүүдө.</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Электрондук соода үчүн биринчилерден же “башталыш чекити” боло алган бир катар өндүрүштүк секторлор бар. Аларга туризм, кол өнөрчүлүк сектору, агро-өнөр жай (айрыкча бал жана сүт азыктары), тигүү өнөр жайы жана МТ-кызмат көрсөтүүлөрү кирет. Бул секторлордун ар бири акыркы жылдары өкмөттөн жана өнүктүрүү боюнча өнөктөштөрдөн олуттуу колдоо алды жана алар электрондук коммерция демилгелерин өзүнө сиңирүү үчүн салыштырмалуу жогорку потенциалга ээ деп ишенсек болот. Электрондук коммерциянын потенциалы жогору бардык секторлор Өкмөттүн Экспортту өнүктүрүү программасында артыкчылыктуу тармактар ​​катары аныкталган.</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Санариптик төлөм инфраструктурасын өнүктүрүү жана аны керектөөчүлөргө бөлүштүрүү, электрондук коммерция жана накталай акчасыз коом тез темп менен өсүп жатканын эске алганда, бул абдан келечектүү.</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Заманбап “Элкарт” улуттук төлөм системасы (коммерциялык банктарды камтыйт) бир катар функцияларды, анын ичинде карталар аралык которууларды, уюлдук байланыштын балансын толтурууну, коммуналдык кызматтарды (телекөрсөтүү, Интернет) төлөөнү, ошондой эле жол эрежесин бузгандыгы үчүн жергиликтүү айыптарды төлөөнү камсыз кылат. Керектөөчүнүн көз карашы боюнча “Элкарттын” негизиндеги чечимдерди колдонууга стимулдар жогору. “Элкарт” менен Орусиянын “Мир” улуттук төлөм системасынын ортосундагы трансчек аралык интеграция долбоору Кыргыз Республикасында көбүрөөк карталарды колдонууга мүмкүндүк берет, бул өзгөчө туризм тармагына пайда алып келет.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Өлкөнүн электрондук коммерция сектору жогоруда айтылган жагымдуу факторлор менен шартталган сезилерлик жана маанилүү жылыштарга дуушар болууда. Бирок бул тармактын мындан аркы өсүшүнө коркунуч туудурган татаал маселелер да бар.</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lastRenderedPageBreak/>
        <w:t>Акыркы беш жыл ичинде электрондук соода сектору тез өсүштү көрсөттү. Бул документ ырастагандай, өсүштүн кыймылдаткычтары, ошондой эле чектөөлөр абдан күчтүү. Жалпысынан өлкөнүн жалпы улуттук өнүгүүсүнө салым кошуу үчүн бул тармактын потенциалы чоң. Бул электрондук соода секторундагы суроо-талап менен сунуштун тандемде жана электрондук сооданын бүткүл экосистемасынын өркүндөтүлүшүн камсыз кылуу үчүн кылдат иштеп чыгууну талап кылат.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ЭВФтин айтымында, Кыргыз Республикасы көндүмдөрдү өнүктүрүү, бизнести жөнгө салуу, инфраструктура жана институттар чөйрөсүндө комплекстүү структуралык реформаларга муктаж.</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Учурда Кыргыз Республикасы Борбордук Азиянын санариптик борбору катары көрсөтүүнү максат кылууда жана саясий көз карашты, ошондой эле жөнгө салуу жагынан олуттуу ийгиликтерге жетишти. Кыргыз Республикасынын Министрлер Кабинети Кыргызстанды дүйнөлүк санариптик экономикага интеграциялоо жана инновацияларды мамлекеттик колдоо менен жеке сектордун лидерлигин жана технологиялык ачылыштын айкалышын камсыз кылуу аркылуу экономикалык өсүштүн жаңы моделин түзүүгө умтулат.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2013-2017-жылдарга туруктуу өнүктүрүүнүн Улуттук стратегиясынын баштапкы интеграциясы өлкөнүн өнүгүүсүнө ИКТнын кошкон салымынын пайдубалын түптөгөн. Анын максаттарына бардык жамааттар үчүн ИКТга толук жетүүнү жеңилдетүү, ошондой эле улуттук башкаруунун күн тартибине электрондук башкарууну киргизүү кирет. Бул амбициялуу максаттар жарым-жартылай аткарылды жана алынган сабактар ​​2018-2040-жылдарга (“Көз караш 2040”) комплекстүү улуттук өнүгүү стратегиясына киргизилди. “Көз караш 2040” стратегиясын улуттук өнүктүрүүнүн  беш жылдык программалары аркылуу ишке ашыруу күтүлүүдө, азыркы итерация 2018-жылдан 2022-жылга чейинки мезгилди камтыйт.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“Тундук” электрондук өз ара аракеттенүү системасы мамлекеттик жана муниципалдык бийлик органдарына, ошондой эле юридикалык жактарга жарандарга жана уюмдарга электрондук түрдө кызмат көрсөтүү үчүн зарыл болгон маалыматтарды алмашууга мүмкүндүк берди. Система электрондук өкмөттүн улуттук күн тартибинин өзөгүн түзөт жана Кыргызстандын электрондук өз ара аракеттенүү борбору тарабынан ишке ашырылууда. Сезилээрлик пайда – бул, кошумча отчетторду, күбөлүктөрдү жана документтерди талап кылуу практикасы токтотулат; “Тундук” системасы аркылуу өткөн ар кандай транзакцияга автоматтык түрдө кол коюлуп, документ болуп калат.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Өлкөдө электрондук өкмөт активдүү программасы кабыл алынган, ал “Түндүк” демилгесинин алкагында ишке ашырылды. Азыркы учурда 510 мамлекеттик кызмат көрсөтүү онлайн режиминде ишке ашырылууда. Бардык мамлекеттик органдар жана ведомстволук бөлүмдөр (бардыгы 63) “Түндүк” системасына кошулган, алардын ичинен 42 мамлекеттик орган бири-бири менен өз ара байланышта (маалымат алмашып турушат).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lastRenderedPageBreak/>
        <w:t>Кыргыз Республикасынын Борбордук Азияда электрондук өкмөттү өнүктүрүүнүн деңгээли боюнча экинчи орунду ээлейт.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p>
    <w:p w:rsidR="008F029A" w:rsidRPr="008F029A" w:rsidRDefault="008F029A" w:rsidP="008F029A">
      <w:pPr>
        <w:spacing w:after="0" w:line="240" w:lineRule="auto"/>
        <w:ind w:firstLine="705"/>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Электрондук өкмөттү өнүктүрүү боюнча Борбордук Азия өлкөлөрүнүн рейтинги</w:t>
      </w:r>
    </w:p>
    <w:p w:rsidR="008F029A" w:rsidRPr="008F029A" w:rsidRDefault="008F029A" w:rsidP="008F029A">
      <w:pPr>
        <w:spacing w:after="0" w:line="240" w:lineRule="auto"/>
        <w:ind w:firstLine="705"/>
        <w:jc w:val="both"/>
        <w:rPr>
          <w:rFonts w:ascii="Times New Roman" w:eastAsia="Times New Roman" w:hAnsi="Times New Roman" w:cs="Times New Roman"/>
          <w:b/>
          <w:sz w:val="28"/>
          <w:szCs w:val="28"/>
          <w:lang w:val="ky-KG"/>
        </w:rPr>
      </w:pPr>
    </w:p>
    <w:tbl>
      <w:tblPr>
        <w:tblW w:w="8670" w:type="dxa"/>
        <w:tblBorders>
          <w:top w:val="nil"/>
          <w:left w:val="nil"/>
          <w:bottom w:val="nil"/>
          <w:right w:val="nil"/>
          <w:insideH w:val="nil"/>
          <w:insideV w:val="nil"/>
        </w:tblBorders>
        <w:tblLayout w:type="fixed"/>
        <w:tblLook w:val="0600" w:firstRow="0" w:lastRow="0" w:firstColumn="0" w:lastColumn="0" w:noHBand="1" w:noVBand="1"/>
      </w:tblPr>
      <w:tblGrid>
        <w:gridCol w:w="2460"/>
        <w:gridCol w:w="2085"/>
        <w:gridCol w:w="2130"/>
        <w:gridCol w:w="1995"/>
      </w:tblGrid>
      <w:tr w:rsidR="008F029A" w:rsidRPr="008F029A" w:rsidTr="00CA3A45">
        <w:trPr>
          <w:trHeight w:val="405"/>
        </w:trPr>
        <w:tc>
          <w:tcPr>
            <w:tcW w:w="246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 xml:space="preserve">Өлкө </w:t>
            </w:r>
          </w:p>
        </w:tc>
        <w:tc>
          <w:tcPr>
            <w:tcW w:w="208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jc w:val="both"/>
              <w:rPr>
                <w:rFonts w:ascii="Times New Roman" w:eastAsia="Times New Roman" w:hAnsi="Times New Roman" w:cs="Times New Roman"/>
                <w:b/>
                <w:sz w:val="28"/>
                <w:szCs w:val="28"/>
              </w:rPr>
            </w:pPr>
            <w:r w:rsidRPr="008F029A">
              <w:rPr>
                <w:rFonts w:ascii="Times New Roman" w:eastAsia="Times New Roman" w:hAnsi="Times New Roman" w:cs="Times New Roman"/>
                <w:b/>
                <w:sz w:val="28"/>
                <w:szCs w:val="28"/>
              </w:rPr>
              <w:t>Рейтинг-2020</w:t>
            </w:r>
          </w:p>
        </w:tc>
        <w:tc>
          <w:tcPr>
            <w:tcW w:w="213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jc w:val="both"/>
              <w:rPr>
                <w:rFonts w:ascii="Times New Roman" w:eastAsia="Times New Roman" w:hAnsi="Times New Roman" w:cs="Times New Roman"/>
                <w:b/>
                <w:sz w:val="28"/>
                <w:szCs w:val="28"/>
              </w:rPr>
            </w:pPr>
            <w:r w:rsidRPr="008F029A">
              <w:rPr>
                <w:rFonts w:ascii="Times New Roman" w:eastAsia="Times New Roman" w:hAnsi="Times New Roman" w:cs="Times New Roman"/>
                <w:b/>
                <w:sz w:val="28"/>
                <w:szCs w:val="28"/>
              </w:rPr>
              <w:t>Рейтинг-2018</w:t>
            </w:r>
          </w:p>
        </w:tc>
        <w:tc>
          <w:tcPr>
            <w:tcW w:w="199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 xml:space="preserve">  Өзгөртүү </w:t>
            </w:r>
          </w:p>
        </w:tc>
      </w:tr>
      <w:tr w:rsidR="008F029A" w:rsidRPr="008F029A" w:rsidTr="00CA3A45">
        <w:trPr>
          <w:trHeight w:val="405"/>
        </w:trPr>
        <w:tc>
          <w:tcPr>
            <w:tcW w:w="246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proofErr w:type="spellStart"/>
            <w:r w:rsidRPr="008F029A">
              <w:rPr>
                <w:rFonts w:ascii="Times New Roman" w:eastAsia="Times New Roman" w:hAnsi="Times New Roman" w:cs="Times New Roman"/>
                <w:sz w:val="28"/>
                <w:szCs w:val="28"/>
              </w:rPr>
              <w:t>Каза</w:t>
            </w:r>
            <w:proofErr w:type="spellEnd"/>
            <w:r w:rsidRPr="008F029A">
              <w:rPr>
                <w:rFonts w:ascii="Times New Roman" w:eastAsia="Times New Roman" w:hAnsi="Times New Roman" w:cs="Times New Roman"/>
                <w:sz w:val="28"/>
                <w:szCs w:val="28"/>
                <w:lang w:val="ky-KG"/>
              </w:rPr>
              <w:t>к</w:t>
            </w:r>
            <w:r w:rsidRPr="008F029A">
              <w:rPr>
                <w:rFonts w:ascii="Times New Roman" w:eastAsia="Times New Roman" w:hAnsi="Times New Roman" w:cs="Times New Roman"/>
                <w:sz w:val="28"/>
                <w:szCs w:val="28"/>
              </w:rPr>
              <w:t>стан</w:t>
            </w:r>
          </w:p>
        </w:tc>
        <w:tc>
          <w:tcPr>
            <w:tcW w:w="208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29</w:t>
            </w:r>
          </w:p>
        </w:tc>
        <w:tc>
          <w:tcPr>
            <w:tcW w:w="213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39</w:t>
            </w:r>
          </w:p>
        </w:tc>
        <w:tc>
          <w:tcPr>
            <w:tcW w:w="199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+10</w:t>
            </w:r>
          </w:p>
        </w:tc>
      </w:tr>
      <w:tr w:rsidR="008F029A" w:rsidRPr="008F029A" w:rsidTr="00CA3A45">
        <w:trPr>
          <w:trHeight w:val="405"/>
        </w:trPr>
        <w:tc>
          <w:tcPr>
            <w:tcW w:w="246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Кыргызстан</w:t>
            </w:r>
          </w:p>
        </w:tc>
        <w:tc>
          <w:tcPr>
            <w:tcW w:w="208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83</w:t>
            </w:r>
          </w:p>
        </w:tc>
        <w:tc>
          <w:tcPr>
            <w:tcW w:w="213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91</w:t>
            </w:r>
          </w:p>
        </w:tc>
        <w:tc>
          <w:tcPr>
            <w:tcW w:w="199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+8</w:t>
            </w:r>
          </w:p>
        </w:tc>
      </w:tr>
      <w:tr w:rsidR="008F029A" w:rsidRPr="008F029A" w:rsidTr="00CA3A45">
        <w:trPr>
          <w:trHeight w:val="405"/>
        </w:trPr>
        <w:tc>
          <w:tcPr>
            <w:tcW w:w="246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lang w:val="ky-KG"/>
              </w:rPr>
              <w:t>Ө</w:t>
            </w:r>
            <w:proofErr w:type="spellStart"/>
            <w:r w:rsidRPr="008F029A">
              <w:rPr>
                <w:rFonts w:ascii="Times New Roman" w:eastAsia="Times New Roman" w:hAnsi="Times New Roman" w:cs="Times New Roman"/>
                <w:sz w:val="28"/>
                <w:szCs w:val="28"/>
              </w:rPr>
              <w:t>збекстан</w:t>
            </w:r>
            <w:proofErr w:type="spellEnd"/>
          </w:p>
        </w:tc>
        <w:tc>
          <w:tcPr>
            <w:tcW w:w="208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87</w:t>
            </w:r>
          </w:p>
        </w:tc>
        <w:tc>
          <w:tcPr>
            <w:tcW w:w="213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81</w:t>
            </w:r>
          </w:p>
        </w:tc>
        <w:tc>
          <w:tcPr>
            <w:tcW w:w="199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-6</w:t>
            </w:r>
          </w:p>
        </w:tc>
      </w:tr>
      <w:tr w:rsidR="008F029A" w:rsidRPr="008F029A" w:rsidTr="00CA3A45">
        <w:trPr>
          <w:trHeight w:val="405"/>
        </w:trPr>
        <w:tc>
          <w:tcPr>
            <w:tcW w:w="246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Таджикистан</w:t>
            </w:r>
          </w:p>
        </w:tc>
        <w:tc>
          <w:tcPr>
            <w:tcW w:w="208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133</w:t>
            </w:r>
          </w:p>
        </w:tc>
        <w:tc>
          <w:tcPr>
            <w:tcW w:w="213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131</w:t>
            </w:r>
          </w:p>
        </w:tc>
        <w:tc>
          <w:tcPr>
            <w:tcW w:w="199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-2</w:t>
            </w:r>
          </w:p>
        </w:tc>
      </w:tr>
      <w:tr w:rsidR="008F029A" w:rsidRPr="008F029A" w:rsidTr="00CA3A45">
        <w:trPr>
          <w:trHeight w:val="660"/>
        </w:trPr>
        <w:tc>
          <w:tcPr>
            <w:tcW w:w="246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Туркменистан</w:t>
            </w:r>
          </w:p>
        </w:tc>
        <w:tc>
          <w:tcPr>
            <w:tcW w:w="208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158</w:t>
            </w:r>
          </w:p>
        </w:tc>
        <w:tc>
          <w:tcPr>
            <w:tcW w:w="2130"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147</w:t>
            </w:r>
          </w:p>
        </w:tc>
        <w:tc>
          <w:tcPr>
            <w:tcW w:w="1995" w:type="dxa"/>
            <w:tcBorders>
              <w:top w:val="nil"/>
              <w:left w:val="nil"/>
              <w:bottom w:val="nil"/>
              <w:right w:val="nil"/>
            </w:tcBorders>
            <w:tcMar>
              <w:top w:w="0" w:type="dxa"/>
              <w:left w:w="0" w:type="dxa"/>
              <w:bottom w:w="0" w:type="dxa"/>
              <w:right w:w="0" w:type="dxa"/>
            </w:tcMar>
          </w:tcPr>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r w:rsidRPr="008F029A">
              <w:rPr>
                <w:rFonts w:ascii="Times New Roman" w:eastAsia="Times New Roman" w:hAnsi="Times New Roman" w:cs="Times New Roman"/>
                <w:sz w:val="28"/>
                <w:szCs w:val="28"/>
              </w:rPr>
              <w:t>-11</w:t>
            </w:r>
          </w:p>
          <w:p w:rsidR="008F029A" w:rsidRPr="008F029A" w:rsidRDefault="008F029A" w:rsidP="008F029A">
            <w:pPr>
              <w:spacing w:after="0" w:line="240" w:lineRule="auto"/>
              <w:ind w:firstLine="705"/>
              <w:jc w:val="both"/>
              <w:rPr>
                <w:rFonts w:ascii="Times New Roman" w:eastAsia="Times New Roman" w:hAnsi="Times New Roman" w:cs="Times New Roman"/>
                <w:sz w:val="28"/>
                <w:szCs w:val="28"/>
              </w:rPr>
            </w:pPr>
          </w:p>
        </w:tc>
      </w:tr>
    </w:tbl>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Кыргыз Республикасы “Электрондук соода жөнүндө” Кыргыз Республикасынын Мыйзамын кабыл алды, ал электрондук сооданын кыргыз жана эл аралык операторлоруна аракеттенүүнүн укуктук алкактарын бир кыйла кеңейтти жана түшүндүрдү. Бирок, Кыргыз Республикасынын “Электрондук соода жөнүндө” Мыйзамынан тышкары, жеке маалыматтарды коргоо, коомдук жана муниципалдык кызмат көрсөтүүлөр, салык салуу, эл аралык ченемдерди жайылтуу чөйрөсүндөгү бир катар ченемдик укуктук актыларга өзгөртүүлөр киргизилди.</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Өз кезегинде эл аралык соода-логистикалык борборлорду (СЛБ) өнүктүрүү маанилүү жана зарыл бойдон калууда, аларды өнүктүрүү өлкөнүн алыскы жана географиялык жайгашуусу, деңизге чыгуунун жоктугу, транспорттук коридорлорго жетүүнүн чектелгендиги менен байланышкан көйгөйлөрдү чечет. СЛБ түзүү компанияларга, айрыкча чакан жана орто ишканаларга запастарды башкарууну, натыйжалуу таңгактоо жана иштетүүнү жакшыртууга, баанын өзгөрүүсүнөн коргоого жана тобокелдиктерди башкарууну жакшыртууга мүмкүндүк берет.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Азыркы учурда чакан жана орто бизнес үчүн талап кылынган логистикалык кызматтардын толук спектрин, анын ичинде эң инновациялык технологияларды колдонуу менен кампаларды, жүктөрдү кайра жүктөө, кайра иштетүү жана башка кызматтарды көрсөтө алган бир нече ири логистикалык ишканалар бар. Көпчүлүк чакан жана орто ишканалардын натыйжалуу эл аралык соода үчүн зарыл болгон заманбап транспорттук жана/же логистикалык кызматтарга жетүү мүмкүнчүлүгү жок. Мындан тышкары, контейнердик жүк ташуу деңгээли көпчүлүк ишканалар үчүн жетишсиз. Чынында эле, Кыргыз Республикасы деңизге чыга албаган өлкөлөрдүн арасында да логистикалык жактан эң начар өлкөлөрдүн бири жана акыркы он жылда логистиканы жакшыртууда олуттуу ийгиликтерге жетише алган жок.</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sz w:val="28"/>
          <w:szCs w:val="28"/>
          <w:lang w:val="ky-KG" w:eastAsia="ru-RU"/>
        </w:rPr>
        <w:lastRenderedPageBreak/>
        <w:t>Deminimis</w:t>
      </w:r>
      <w:r w:rsidRPr="008F029A">
        <w:rPr>
          <w:rFonts w:ascii="Times New Roman" w:eastAsia="Times New Roman" w:hAnsi="Times New Roman" w:cs="Times New Roman"/>
          <w:color w:val="202124"/>
          <w:sz w:val="28"/>
          <w:szCs w:val="28"/>
          <w:lang w:val="ky-KG" w:eastAsia="ru-RU"/>
        </w:rPr>
        <w:t xml:space="preserve">  чеги (жеке колдонуу үчүн товарларды ташып келүү) 200 еврого чейин төмөндөтүлдү (мурдагы 500 еврого салыштырмалуу), 31 кг салмак чеги өзгөрүүсүз калды. Бирок, бул чектер мындан ары календардык ай үчүн эмес, ар бир жөнөтүү үчүн колдонулат. Кошумчалай кетсек, чектен ашкан учурда айыптар нарктын 15% же килограммына 2 еврого чейин төмөндөйт. Алар кандайча ишке ашырылганына жараша, </w:t>
      </w:r>
      <w:r w:rsidRPr="008F029A">
        <w:rPr>
          <w:rFonts w:ascii="Times New Roman" w:eastAsia="Times New Roman" w:hAnsi="Times New Roman" w:cs="Times New Roman"/>
          <w:sz w:val="28"/>
          <w:szCs w:val="28"/>
          <w:lang w:val="ky-KG" w:eastAsia="ru-RU"/>
        </w:rPr>
        <w:t>deminimis</w:t>
      </w:r>
      <w:r w:rsidRPr="008F029A">
        <w:rPr>
          <w:rFonts w:ascii="Times New Roman" w:eastAsia="Times New Roman" w:hAnsi="Times New Roman" w:cs="Times New Roman"/>
          <w:color w:val="202124"/>
          <w:sz w:val="28"/>
          <w:szCs w:val="28"/>
          <w:lang w:val="ky-KG" w:eastAsia="ru-RU"/>
        </w:rPr>
        <w:t xml:space="preserve"> чегин төмөндөтүү электрондук сооданын бажылык тариздөөсүнө терс таасирин тийгизбеши мүмкүн, анткени алар дагы эле ДСУнун сунуштарына ылайык келет.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Жүк ташууларды текшерүү деңгээли дүйнөлүк мыкты тажрыйбага ылайык келет жана сакталышы керек. Евразия экономикалык комиссиясынын B2C электрондук соода жүк режими жөнүндө 104 чечими трансчек аралык электрондук коммерцияны өнүктүрүүгө алгылыктуу салым болуп саналат.</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029A">
        <w:rPr>
          <w:rFonts w:ascii="Times New Roman" w:eastAsia="Times New Roman" w:hAnsi="Times New Roman" w:cs="Times New Roman"/>
          <w:color w:val="202124"/>
          <w:sz w:val="28"/>
          <w:szCs w:val="28"/>
          <w:lang w:val="ky-KG" w:eastAsia="ru-RU"/>
        </w:rPr>
        <w:t xml:space="preserve">Чек арадагы электрондук соода посылкалардын агымынын жыштыгын жогорулатат, бул соода көлөмүнө оң таасирин тийгизет. Бирок Борбордук Азия өлкөлөрүнүн бажы органдары жүк агымынын көлөмүн канааттандыруу мүмкүн эместигин жана бажы органдары кагаз бажы системаларын колдонгон, майда партиялардын ири агымдары менен бошобой жатканын билдиришүүдө. </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8"/>
          <w:szCs w:val="28"/>
          <w:lang w:val="ky-KG" w:eastAsia="ru-RU"/>
        </w:rPr>
      </w:pPr>
    </w:p>
    <w:p w:rsidR="008F029A" w:rsidRPr="008F029A" w:rsidRDefault="008F029A" w:rsidP="008F029A">
      <w:pPr>
        <w:spacing w:after="0" w:line="240" w:lineRule="auto"/>
        <w:ind w:firstLine="709"/>
        <w:jc w:val="both"/>
        <w:rPr>
          <w:rFonts w:ascii="Times New Roman" w:eastAsia="Times New Roman" w:hAnsi="Times New Roman" w:cs="Times New Roman"/>
          <w:b/>
          <w:bCs/>
          <w:sz w:val="28"/>
          <w:szCs w:val="28"/>
          <w:lang w:val="ky-KG"/>
        </w:rPr>
      </w:pPr>
      <w:r w:rsidRPr="008F029A">
        <w:rPr>
          <w:rFonts w:ascii="Times New Roman" w:eastAsia="Times New Roman" w:hAnsi="Times New Roman" w:cs="Times New Roman"/>
          <w:b/>
          <w:bCs/>
          <w:sz w:val="28"/>
          <w:szCs w:val="28"/>
          <w:lang w:val="ky-KG"/>
        </w:rPr>
        <w:t>3. Программанын негизги максаттары жана артыкчылыктары</w:t>
      </w:r>
    </w:p>
    <w:p w:rsidR="008F029A" w:rsidRPr="008F029A" w:rsidRDefault="008F029A" w:rsidP="008F029A">
      <w:pPr>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Бул Программанын максаты мамлекеттик жөнгө салууну оптималдаштырууга, институционалдык чөйрөнүн сапатын жакшыртууга жана Кыргыз Республикасында электрондук коммерцияны өнүктүрүү үчүн жагымдуу шарттарды түзүүгө багытталууга тийиш болгон реформаларды, чараларды жана иш-чараларды жүргүзүү болуп саналат.</w:t>
      </w:r>
    </w:p>
    <w:p w:rsidR="008F029A" w:rsidRPr="008F029A" w:rsidRDefault="008F029A" w:rsidP="008F029A">
      <w:pPr>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Максаттарга жетүү үчүн Программа төмөнкү артыкчылыктарга багытталат:</w:t>
      </w:r>
    </w:p>
    <w:p w:rsidR="008F029A" w:rsidRPr="008F029A" w:rsidRDefault="008F029A" w:rsidP="008F029A">
      <w:pPr>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1) жеке инвестициялык ишти өнүктүрүү үчүн негиз катары электрондук сооданын катышуучуларынын чыгымдарын кыскартуу, алардын ишинин коопсуздугун жана  корголуусун камсыз кылуу;</w:t>
      </w:r>
    </w:p>
    <w:p w:rsidR="008F029A" w:rsidRPr="008F029A" w:rsidRDefault="008F029A" w:rsidP="008F029A">
      <w:pPr>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2) инвестицияларды тартуу, товарлардын атаандаштыкка жөндөмдүүлүгүн жогорулатуу жана экспортко көмөк көрсөтүү;</w:t>
      </w:r>
    </w:p>
    <w:p w:rsidR="008F029A" w:rsidRPr="008F029A" w:rsidRDefault="008F029A" w:rsidP="008F029A">
      <w:pPr>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3) финансылык инфраструктураны өркүндөтүү жана электрондук коммерциянын ишкердик субъекттеринин финансылык кызмат көрсөтүүлөргө жеткиликтүүлүгүн кеңейтүү;</w:t>
      </w:r>
    </w:p>
    <w:p w:rsidR="008F029A" w:rsidRPr="008F029A" w:rsidRDefault="008F029A" w:rsidP="008F029A">
      <w:pPr>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bCs/>
          <w:sz w:val="28"/>
          <w:szCs w:val="28"/>
          <w:lang w:val="ky-KG"/>
        </w:rPr>
        <w:t xml:space="preserve">4) кадрларды даярдоого жана кайра даярдоого, санариптик ишкердиктин субъекттеринин арасында көндүмдөрдү жана демилгелерди өнүктүрүүгө колдоо көрсөтүү жана көмөк көрсөтүү. </w:t>
      </w:r>
    </w:p>
    <w:p w:rsidR="008F029A" w:rsidRPr="008F029A" w:rsidRDefault="008F029A" w:rsidP="008F029A">
      <w:pPr>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b/>
          <w:sz w:val="28"/>
          <w:szCs w:val="28"/>
          <w:lang w:val="ky-KG"/>
        </w:rPr>
        <w:t xml:space="preserve"> </w:t>
      </w:r>
    </w:p>
    <w:p w:rsidR="008F029A" w:rsidRPr="008F029A" w:rsidRDefault="008F029A" w:rsidP="008F029A">
      <w:pPr>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4. Программанын милдеттери жана чаралары</w:t>
      </w:r>
    </w:p>
    <w:p w:rsidR="008F029A" w:rsidRPr="008F029A" w:rsidRDefault="008F029A" w:rsidP="008F029A">
      <w:pPr>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Программа стратегиялык максат катары мамлекеттик бийлик органдарынын, жергиликтүү өз алдынча башкаруу органдарынын жана өкмөттүк эмес сектордун МКТ инфраструктурасын өнүктүрүү боюнча күч-аракеттерин бириктирүү аркылуу электрондук коммерцияны үзгүлтүксүз </w:t>
      </w:r>
      <w:r w:rsidRPr="008F029A">
        <w:rPr>
          <w:rFonts w:ascii="Times New Roman" w:eastAsia="Times New Roman" w:hAnsi="Times New Roman" w:cs="Times New Roman"/>
          <w:sz w:val="28"/>
          <w:szCs w:val="28"/>
          <w:lang w:val="ky-KG"/>
        </w:rPr>
        <w:lastRenderedPageBreak/>
        <w:t>өнүктүрүү үчүн ишкердик экосистеманы түзүүнү , каржылык кызмат көрсөтүүлөрдүн жеткиликтүүлүгүн кеңейтүү, иштеп жаткан ишканаларды өнүктүрүүгө жана жаңыларын ачууга, жаңы жумушчу орундарын түзүүгө жана ошону менен бүтүндөй экономиканы чыңдоого көмөктөшүүчү электрондук коммерциянын ишкерлерин окутууну колдоо боюнча программаларды иштеп чыгууну карайт.</w:t>
      </w:r>
    </w:p>
    <w:p w:rsidR="008F029A" w:rsidRPr="008F029A" w:rsidRDefault="008F029A" w:rsidP="008F029A">
      <w:pPr>
        <w:spacing w:after="0" w:line="240" w:lineRule="auto"/>
        <w:ind w:firstLine="709"/>
        <w:jc w:val="both"/>
        <w:rPr>
          <w:rFonts w:ascii="Times New Roman" w:eastAsia="Times New Roman" w:hAnsi="Times New Roman" w:cs="Times New Roman"/>
          <w:sz w:val="28"/>
          <w:szCs w:val="28"/>
          <w:lang w:val="ky-KG"/>
        </w:rPr>
      </w:pPr>
    </w:p>
    <w:p w:rsidR="008F029A" w:rsidRPr="008F029A" w:rsidRDefault="008F029A" w:rsidP="008F029A">
      <w:pPr>
        <w:spacing w:after="0" w:line="240" w:lineRule="auto"/>
        <w:ind w:firstLine="709"/>
        <w:jc w:val="both"/>
        <w:rPr>
          <w:rFonts w:ascii="Times New Roman" w:eastAsia="Times New Roman" w:hAnsi="Times New Roman" w:cs="Times New Roman"/>
          <w:b/>
          <w:sz w:val="28"/>
          <w:szCs w:val="28"/>
          <w:lang w:val="ky-KG"/>
        </w:rPr>
      </w:pPr>
      <w:bookmarkStart w:id="1" w:name="_ympblgczp6te" w:colFirst="0" w:colLast="0"/>
      <w:bookmarkStart w:id="2" w:name="_5ie1zsbno4ny" w:colFirst="0" w:colLast="0"/>
      <w:bookmarkEnd w:id="1"/>
      <w:bookmarkEnd w:id="2"/>
      <w:r w:rsidRPr="008F029A">
        <w:rPr>
          <w:rFonts w:ascii="Times New Roman" w:eastAsia="Times New Roman" w:hAnsi="Times New Roman" w:cs="Times New Roman"/>
          <w:b/>
          <w:sz w:val="28"/>
          <w:szCs w:val="28"/>
          <w:lang w:val="ky-KG"/>
        </w:rPr>
        <w:t>1-артыкчылык. Электрондук коммерциянын катышуучуларынын чыгымдарын кыскартуу, алардын ишинин коопсуздугун жана коопсуздугун камсыз кылуу</w:t>
      </w:r>
    </w:p>
    <w:p w:rsidR="008F029A" w:rsidRPr="008F029A" w:rsidRDefault="008F029A" w:rsidP="008F029A">
      <w:pPr>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1.1-милдет. Электрондук коммерция чөйрөсүндөгү мыйзамдарды оптималдаштыруу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Электрондук коммерциянын жана бул иш процессинде жеке маалыматтарды колдонуунун  жайылышына байланыштуу жеке маалыматтарды  коргоону жана коопсуздугун камсыз кылуу боюнча талаптарды киргизүү үчүн электрондук соодага катышкан адамдардын жеке маалыматтарын, электрондук документ жүгүртүүнү жөнгө салуучу ченемдик укуктук актыларды мамлекеттик жөнгө салуу  жана бир катар ченемдик укуктук актыларды кабыл алуу зарылчылыгы келип чыкты. Мындан тышкары, керектөөчүлөр юридикалык статусун жана сатуучунун коргоо белгисинин бар экендигин текшерүү үчүн  жергиликтүү интернет-дүкөндөрдүн реестрин киргизүү   электрондук соодада коопсуздукту камсыз кылуунун маанилүү инструменти  болуп саналат.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Calibri" w:hAnsi="Times New Roman" w:cs="Times New Roman"/>
          <w:b/>
          <w:sz w:val="28"/>
          <w:szCs w:val="28"/>
          <w:lang w:val="ky-KG"/>
        </w:rPr>
      </w:pPr>
      <w:r w:rsidRPr="008F029A">
        <w:rPr>
          <w:rFonts w:ascii="Times New Roman" w:eastAsia="Calibri" w:hAnsi="Times New Roman" w:cs="Times New Roman"/>
          <w:b/>
          <w:sz w:val="28"/>
          <w:szCs w:val="28"/>
          <w:lang w:val="ky-KG"/>
        </w:rPr>
        <w:t xml:space="preserve"> 1.2-милдет.   ЕАЭБ талаптарына мыйзамдарды  шайкеш келтирүүнү талап кылган  көйгөйлөрдү  четтетүү</w:t>
      </w:r>
    </w:p>
    <w:p w:rsidR="008F029A" w:rsidRPr="008F029A" w:rsidRDefault="008F029A" w:rsidP="008F029A">
      <w:pPr>
        <w:widowControl w:val="0"/>
        <w:spacing w:after="0" w:line="240" w:lineRule="auto"/>
        <w:ind w:firstLine="709"/>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xml:space="preserve">Кыргыз Республикасы ЕАЭБ мүчөсү катары ЕАЭБдин жалпы талаптарына ылайык  санариптик трансчек аралык кызмат көрсөтүүлөрдү жана товарларды көрсөтүүнү жана ишке ашырууну контролдоо, мүчө мамлекеттерден үчүнчү өлкөлөргө товарлардын жана кызмат көрсөтүүлөрдүн экспортун стимулдаштыруу, тоскоолдуктарды азайтуу же административдик жол-жоболорду жөнөкөйлөтүү бөлүгүндө ченемдик укуктук актыларды   шайкеш келтирүү милдетин алат.  Ошол эле учурда сапаты начар продукциянын  алдын алуу зарылчылыгы жана ЕАЭБ техникалык регламентинин талаптарына шайкештигин тастыктоо үчүн кабарлоо жол-жобосун колдонуу зарыл. </w:t>
      </w:r>
    </w:p>
    <w:p w:rsidR="008F029A" w:rsidRPr="008F029A" w:rsidRDefault="008F029A" w:rsidP="008F029A">
      <w:pPr>
        <w:widowControl w:val="0"/>
        <w:spacing w:after="0" w:line="240" w:lineRule="auto"/>
        <w:ind w:firstLine="709"/>
        <w:jc w:val="both"/>
        <w:rPr>
          <w:rFonts w:ascii="Times New Roman" w:eastAsia="Calibri" w:hAnsi="Times New Roman" w:cs="Times New Roman"/>
          <w:b/>
          <w:bCs/>
          <w:sz w:val="28"/>
          <w:szCs w:val="28"/>
          <w:lang w:val="ky-KG"/>
        </w:rPr>
      </w:pPr>
      <w:r w:rsidRPr="008F029A">
        <w:rPr>
          <w:rFonts w:ascii="Times New Roman" w:eastAsia="Calibri" w:hAnsi="Times New Roman" w:cs="Times New Roman"/>
          <w:b/>
          <w:bCs/>
          <w:sz w:val="28"/>
          <w:szCs w:val="28"/>
          <w:lang w:val="ky-KG"/>
        </w:rPr>
        <w:t xml:space="preserve"> 1.3-милдет. Электрондук коммерциянын катышуучуларынын чыгымдарын азайтуу</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Биримдиктин алкагында санариптик соода инфраструктурасын өнүктүрүү жана жаңы технологияларды колдонууга көмөк көрсөтүү электрондук коммерциянын катышуучуларынын чыгымдарын кыскартуу үчүн негиз болуп саналат. Ошондой эле, электрондук коммерциянын өнүгүүсүнүн негизги себеби – бул электрондук коммерциянын катышуучуларынын банктык кызматтарынын (эквайрингинин) кымбаттыгы, же накталай эмес төлөм кызматтарынын жеткиликтүү эместиги.</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
          <w:bCs/>
          <w:sz w:val="28"/>
          <w:szCs w:val="28"/>
          <w:lang w:val="ky-KG"/>
        </w:rPr>
        <w:lastRenderedPageBreak/>
        <w:t xml:space="preserve"> </w:t>
      </w:r>
      <w:r w:rsidRPr="008F029A">
        <w:rPr>
          <w:rFonts w:ascii="Times New Roman" w:eastAsia="Calibri" w:hAnsi="Times New Roman" w:cs="Times New Roman"/>
          <w:bCs/>
          <w:sz w:val="28"/>
          <w:szCs w:val="28"/>
          <w:lang w:val="ky-KG"/>
        </w:rPr>
        <w:t>Күтүлгөн жыйынтыктар</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электрондук коммерцияга катышкан адамдардын жеке маалыматтарынын  топтомунун корголушун жана коопсуздугун камсыз кылуу;</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Кыргыз Республикасынын жарандарынын жеке маалыматтарын Кыргыз Республикасынын аймагында милдеттүү түрдө жайгаштыруу жана сактоо боюнча талаптарды киргизүү;</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Кыргыз Республикасынын мыйзамдарын трансчек аралык соода жана санариптик кызматтарды көрсөтүү маселелери боюнча ЕАЭБ талаптарына шайкеш келтирүү;</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электрондук бажы декларациясын жана товарларды автоматтык түрдө чыгарууну киргизүү;</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чек ара аймактарында жайгашкан товарлар үчүн бажы кампаларын түзүү.</w:t>
      </w:r>
    </w:p>
    <w:p w:rsidR="008F029A" w:rsidRPr="008F029A" w:rsidRDefault="008F029A" w:rsidP="008F029A">
      <w:pPr>
        <w:widowControl w:val="0"/>
        <w:spacing w:after="0" w:line="240" w:lineRule="auto"/>
        <w:ind w:firstLine="709"/>
        <w:jc w:val="both"/>
        <w:rPr>
          <w:rFonts w:ascii="Times New Roman" w:eastAsia="Calibri" w:hAnsi="Times New Roman" w:cs="Times New Roman"/>
          <w:bCs/>
          <w:sz w:val="28"/>
          <w:szCs w:val="28"/>
          <w:lang w:val="ky-KG"/>
        </w:rPr>
      </w:pP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Calibri" w:hAnsi="Times New Roman" w:cs="Times New Roman"/>
          <w:b/>
          <w:bCs/>
          <w:sz w:val="28"/>
          <w:szCs w:val="28"/>
          <w:lang w:val="ky-KG"/>
        </w:rPr>
        <w:t xml:space="preserve"> 2-артыкчылык. Инвестицияларды илгерилетүү, товарлардын атаандаштыгын арттыруу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 xml:space="preserve">2.1-милдет. Чек ара зоналарында жайгашкан товарлар үчүн бажы кампаларын түзүү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bCs/>
          <w:sz w:val="28"/>
          <w:szCs w:val="28"/>
          <w:lang w:val="ky-KG"/>
        </w:rPr>
      </w:pPr>
      <w:r w:rsidRPr="008F029A">
        <w:rPr>
          <w:rFonts w:ascii="Times New Roman" w:eastAsia="Times New Roman" w:hAnsi="Times New Roman" w:cs="Times New Roman"/>
          <w:bCs/>
          <w:sz w:val="28"/>
          <w:szCs w:val="28"/>
          <w:lang w:val="ky-KG"/>
        </w:rPr>
        <w:t>Финансылык чыгымдарды азайтуу максатында бажылык тариздөө жерлеринде инфраструктураны техникалык модернизациялоо, электрондук бажы декларациясын жана товарларды автоматтык чыгаруу системасын киргизүү, чек ара аймактарында жайгашкан товарлар үчүн бажы кампаларын түзүү, товарлардын (продукциялардын) чыгарылган өлкөсүн тастыктоо системасынын санариптик форматына трансформациялоо СТ-1 жана керектүү маалыматтарды алмашуу жана тастыктоо үчүн электрондук санарип платформасын түзүү зарыл</w:t>
      </w:r>
      <w:r w:rsidRPr="008F029A">
        <w:rPr>
          <w:rFonts w:ascii="Times New Roman" w:eastAsia="Times New Roman" w:hAnsi="Times New Roman" w:cs="Times New Roman"/>
          <w:b/>
          <w:bCs/>
          <w:sz w:val="28"/>
          <w:szCs w:val="28"/>
          <w:lang w:val="ky-KG"/>
        </w:rPr>
        <w:t xml:space="preserve">. </w:t>
      </w:r>
    </w:p>
    <w:p w:rsidR="008F029A" w:rsidRPr="008F029A" w:rsidRDefault="008F029A" w:rsidP="008F029A">
      <w:pPr>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xml:space="preserve"> Ушуга байланыштуу ЕАЭБ алкагында жана БСУнун талаптарына ылайык трансчек аралык соода-рыноктук объектилер (СРО) үчүн инфраструктураны түзүү боюнча сүйлөшүүлөрдү жүргүзүү, ошондой эле бул объекттерде  соода үчүн атайын преференциялык режимдерди  жана жеңилдетилген жол-жоболорду киргизүү мүмкүнчүлүгүн карап чыгуу зарыл. </w:t>
      </w:r>
    </w:p>
    <w:p w:rsidR="008F029A" w:rsidRPr="008F029A" w:rsidRDefault="008F029A" w:rsidP="008F029A">
      <w:pPr>
        <w:spacing w:after="0" w:line="240" w:lineRule="auto"/>
        <w:ind w:firstLine="709"/>
        <w:jc w:val="both"/>
        <w:rPr>
          <w:rFonts w:ascii="Times New Roman" w:eastAsia="Calibri" w:hAnsi="Times New Roman" w:cs="Times New Roman"/>
          <w:bCs/>
          <w:sz w:val="28"/>
          <w:szCs w:val="28"/>
          <w:lang w:val="ky-KG"/>
        </w:rPr>
      </w:pPr>
      <w:r w:rsidRPr="008F029A">
        <w:rPr>
          <w:rFonts w:ascii="Times New Roman" w:eastAsia="Calibri" w:hAnsi="Times New Roman" w:cs="Times New Roman"/>
          <w:bCs/>
          <w:sz w:val="28"/>
          <w:szCs w:val="28"/>
          <w:lang w:val="ky-KG"/>
        </w:rPr>
        <w:t xml:space="preserve"> </w:t>
      </w:r>
    </w:p>
    <w:p w:rsidR="008F029A" w:rsidRPr="008F029A" w:rsidRDefault="008F029A" w:rsidP="008F029A">
      <w:pPr>
        <w:spacing w:after="0" w:line="240" w:lineRule="auto"/>
        <w:ind w:firstLine="709"/>
        <w:jc w:val="both"/>
        <w:rPr>
          <w:rFonts w:ascii="Times New Roman" w:eastAsia="Calibri" w:hAnsi="Times New Roman" w:cs="Times New Roman"/>
          <w:b/>
          <w:sz w:val="28"/>
          <w:szCs w:val="28"/>
          <w:lang w:val="ky-KG"/>
        </w:rPr>
      </w:pPr>
      <w:r w:rsidRPr="008F029A">
        <w:rPr>
          <w:rFonts w:ascii="Times New Roman" w:eastAsia="Calibri" w:hAnsi="Times New Roman" w:cs="Times New Roman"/>
          <w:b/>
          <w:sz w:val="28"/>
          <w:szCs w:val="28"/>
          <w:lang w:val="ky-KG"/>
        </w:rPr>
        <w:t>2.2-милдет. СТ-1 товардын (продукциянын) чыгарылган өлкөсүн тастыктоо системасын санариптик форматка трансформациялоо жана керектүү маалыматтарды алмашуу жана тастыктоо үчүн электрондук санарип платформасын түзүү</w:t>
      </w:r>
    </w:p>
    <w:p w:rsidR="008F029A" w:rsidRPr="008F029A" w:rsidRDefault="008F029A" w:rsidP="008F029A">
      <w:pPr>
        <w:spacing w:after="0" w:line="240" w:lineRule="auto"/>
        <w:ind w:firstLine="709"/>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xml:space="preserve">Электрондук коммерцияны өнүктүрүүнүн милдеттүү шарты болуп санарип форматтагы мамилелердин субъекттеринин, анын ичинде мамлекеттик жана муниципалдык органдардын ортосундагы өз ара аракеттенүүнүн натыйжалуулугун түзүү жана колдоо саналат, мында бул мамилелердин маанилүү бөлүгү мамлекеттердин мамлекеттик контролдоо органдарынын, тышкы экономикалык иштин субъекттеринин ортосунда өндүрүүчүлөр жана товарлар жөнүндө маалыматтар менен алмашуу болот.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
          <w:bCs/>
          <w:sz w:val="28"/>
          <w:szCs w:val="28"/>
          <w:lang w:val="ky-KG"/>
        </w:rPr>
        <w:lastRenderedPageBreak/>
        <w:t xml:space="preserve"> </w:t>
      </w:r>
      <w:r w:rsidRPr="008F029A">
        <w:rPr>
          <w:rFonts w:ascii="Times New Roman" w:eastAsia="Times New Roman" w:hAnsi="Times New Roman" w:cs="Times New Roman"/>
          <w:bCs/>
          <w:sz w:val="28"/>
          <w:szCs w:val="28"/>
          <w:lang w:val="ky-KG"/>
        </w:rPr>
        <w:t xml:space="preserve">Экспортту жеңилдетүүнүн жана ишкердикти колдоонун маанилүү фактору болуп үчүнчү өлкөлөргө продукцияны импорттоого уруксат берүү мөөнөтүн кыскартуу саналат, бул товарлардын (продукциялардын) чыгарылган өлкөсүн тастыктоо СТ-1 системасын “санариптештирүүнү” кайра карап чыгууну   ошондой эле зарыл болгон маалыматтарды алмашуу жана тастыктоо үчүн электрондук санарип платформасын түзүүнү талап кылат. </w:t>
      </w:r>
    </w:p>
    <w:p w:rsidR="008F029A" w:rsidRPr="008F029A" w:rsidRDefault="008F029A" w:rsidP="008F029A">
      <w:pPr>
        <w:widowControl w:val="0"/>
        <w:spacing w:after="0" w:line="240" w:lineRule="auto"/>
        <w:ind w:firstLine="709"/>
        <w:jc w:val="both"/>
        <w:rPr>
          <w:rFonts w:ascii="Times New Roman" w:eastAsia="Calibri" w:hAnsi="Times New Roman" w:cs="Times New Roman"/>
          <w:b/>
          <w:bCs/>
          <w:sz w:val="28"/>
          <w:szCs w:val="28"/>
          <w:lang w:val="ky-KG"/>
        </w:rPr>
      </w:pPr>
    </w:p>
    <w:p w:rsidR="008F029A" w:rsidRPr="008F029A" w:rsidRDefault="008F029A" w:rsidP="008F029A">
      <w:pPr>
        <w:spacing w:after="0" w:line="240" w:lineRule="auto"/>
        <w:ind w:firstLine="709"/>
        <w:jc w:val="both"/>
        <w:rPr>
          <w:rFonts w:ascii="Times New Roman" w:eastAsia="Calibri" w:hAnsi="Times New Roman" w:cs="Times New Roman"/>
          <w:b/>
          <w:sz w:val="28"/>
          <w:szCs w:val="28"/>
          <w:lang w:val="ky-KG"/>
        </w:rPr>
      </w:pPr>
      <w:r w:rsidRPr="008F029A">
        <w:rPr>
          <w:rFonts w:ascii="Times New Roman" w:eastAsia="Calibri" w:hAnsi="Times New Roman" w:cs="Times New Roman"/>
          <w:b/>
          <w:sz w:val="28"/>
          <w:szCs w:val="28"/>
          <w:lang w:val="ky-KG"/>
        </w:rPr>
        <w:t xml:space="preserve"> 2.3-милдет. «Бирдиктүү терезе» принциби боюнча мамлекеттик органдар менен тышкы экономикалык ишмердиктин катышуучуларынын электрондук өз ара аракеттенүүсү үчүн шарттарды түзүү</w:t>
      </w:r>
    </w:p>
    <w:p w:rsidR="008F029A" w:rsidRPr="008F029A" w:rsidRDefault="008F029A" w:rsidP="008F029A">
      <w:pPr>
        <w:spacing w:after="0" w:line="240" w:lineRule="auto"/>
        <w:ind w:firstLine="709"/>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xml:space="preserve">Инвестицияларды илгерилетүүдөгү товарлардын атаандаштыгын арттырууда жана экспортко көмөк берүүдө , административдик жол-жоболорду аткарууга чыгымдарды кыскартуу жана электрондук сооданын катышуучуларынын коррупциялык тобокелдигин жок кылуу жана МСП өз ара аракеттенүүнүн электрондук системасынын иштеши жана  ТЭИ субъекттердин ишин ишке ашырууда </w:t>
      </w:r>
      <w:r w:rsidRPr="008F029A">
        <w:rPr>
          <w:rFonts w:ascii="Times New Roman" w:eastAsia="Calibri" w:hAnsi="Times New Roman" w:cs="Times New Roman"/>
          <w:bCs/>
          <w:sz w:val="28"/>
          <w:szCs w:val="28"/>
          <w:lang w:val="ky-KG"/>
        </w:rPr>
        <w:t xml:space="preserve">«G» to «G» и «В» to «G» модели боюнча </w:t>
      </w:r>
      <w:r w:rsidRPr="008F029A">
        <w:rPr>
          <w:rFonts w:ascii="Times New Roman" w:eastAsia="Calibri" w:hAnsi="Times New Roman" w:cs="Times New Roman"/>
          <w:sz w:val="28"/>
          <w:szCs w:val="28"/>
          <w:lang w:val="ky-KG"/>
        </w:rPr>
        <w:t xml:space="preserve"> маалымат алмашуу боюнча талап кылына турган документтердин санариптик формасына которуу маанилүү роль ойнойт. </w:t>
      </w:r>
    </w:p>
    <w:p w:rsidR="008F029A" w:rsidRPr="008F029A" w:rsidRDefault="008F029A" w:rsidP="008F029A">
      <w:pPr>
        <w:spacing w:after="0" w:line="240" w:lineRule="auto"/>
        <w:ind w:firstLine="709"/>
        <w:jc w:val="both"/>
        <w:rPr>
          <w:rFonts w:ascii="Times New Roman" w:eastAsia="Calibri" w:hAnsi="Times New Roman" w:cs="Times New Roman"/>
          <w:b/>
          <w:sz w:val="28"/>
          <w:szCs w:val="28"/>
          <w:lang w:val="ky-KG"/>
        </w:rPr>
      </w:pPr>
    </w:p>
    <w:p w:rsidR="008F029A" w:rsidRPr="008F029A" w:rsidRDefault="008F029A" w:rsidP="008F029A">
      <w:pPr>
        <w:spacing w:after="0" w:line="240" w:lineRule="auto"/>
        <w:ind w:firstLine="709"/>
        <w:jc w:val="both"/>
        <w:rPr>
          <w:rFonts w:ascii="Times New Roman" w:eastAsia="Calibri" w:hAnsi="Times New Roman" w:cs="Times New Roman"/>
          <w:b/>
          <w:sz w:val="28"/>
          <w:szCs w:val="28"/>
          <w:lang w:val="ky-KG"/>
        </w:rPr>
      </w:pPr>
      <w:r w:rsidRPr="008F029A">
        <w:rPr>
          <w:rFonts w:ascii="Times New Roman" w:eastAsia="Calibri" w:hAnsi="Times New Roman" w:cs="Times New Roman"/>
          <w:b/>
          <w:sz w:val="28"/>
          <w:szCs w:val="28"/>
          <w:lang w:val="ky-KG"/>
        </w:rPr>
        <w:t>2.4-милдет. Интернет платформасын түзүү</w:t>
      </w:r>
    </w:p>
    <w:p w:rsidR="008F029A" w:rsidRPr="008F029A" w:rsidRDefault="008F029A" w:rsidP="008F029A">
      <w:pPr>
        <w:spacing w:after="0" w:line="240" w:lineRule="auto"/>
        <w:ind w:firstLine="709"/>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xml:space="preserve">Электрондук  сооданы өнүктүрүү үчүн Кыргызстандын ишканаларынын продукцияларынын электрондук соодасын өнүктүрүү үчүн өзүнүн адистештирилген аймактык интернет-платформасын түзүү келип чыгат. </w:t>
      </w:r>
    </w:p>
    <w:p w:rsidR="008F029A" w:rsidRPr="008F029A" w:rsidRDefault="008F029A" w:rsidP="008F029A">
      <w:pPr>
        <w:tabs>
          <w:tab w:val="left" w:pos="2200"/>
        </w:tabs>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Учурда онлайн коммерциянын лидерлери Amazon, Alibaba, Tmall, TaoBao, JD.com, eBay, Wildberries, Ozon, Lavka, freelance.com сыяктуу соода аянтчалары болуп саналат, бул  трансулуттук компаниялар менен  ата мекендик  продукцияларды  каттоо жана жайгаштыруу боюнча сүйлөшүүлөрдү жана макулдашууларды талап кылат.  </w:t>
      </w:r>
    </w:p>
    <w:p w:rsidR="008F029A" w:rsidRPr="008F029A" w:rsidRDefault="008F029A" w:rsidP="008F029A">
      <w:pPr>
        <w:tabs>
          <w:tab w:val="left" w:pos="2200"/>
        </w:tabs>
        <w:spacing w:after="0" w:line="240" w:lineRule="auto"/>
        <w:ind w:firstLine="709"/>
        <w:jc w:val="both"/>
        <w:rPr>
          <w:rFonts w:ascii="Times New Roman" w:eastAsia="Calibri" w:hAnsi="Times New Roman" w:cs="Times New Roman"/>
          <w:bCs/>
          <w:sz w:val="28"/>
          <w:szCs w:val="28"/>
          <w:lang w:val="ky-KG"/>
        </w:rPr>
      </w:pPr>
    </w:p>
    <w:p w:rsidR="008F029A" w:rsidRPr="008F029A" w:rsidRDefault="008F029A" w:rsidP="008F029A">
      <w:pPr>
        <w:tabs>
          <w:tab w:val="left" w:pos="2200"/>
        </w:tabs>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Calibri" w:hAnsi="Times New Roman" w:cs="Times New Roman"/>
          <w:b/>
          <w:sz w:val="28"/>
          <w:szCs w:val="28"/>
          <w:lang w:val="ky-KG"/>
        </w:rPr>
        <w:t>Күтүлүүчү натыйжалар</w:t>
      </w:r>
      <w:r w:rsidRPr="008F029A">
        <w:rPr>
          <w:rFonts w:ascii="Times New Roman" w:eastAsia="Calibri" w:hAnsi="Times New Roman" w:cs="Times New Roman"/>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 чек ара соода-рынок комплекстери үчүн инфраструктураны түзүү жана чек ара зонасында бажы кампаларынын иштеши үчүн чек ара соода рынокторун андан ары киргизүү жана салыктарды жана режимдерди өзгөчө администрациялоону киргизүү;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чыгарылган өлкөнү автоматтык түрдө тастыктоо үчүн санариптик платформаны, маалымат базаларын (Ишканалардын реестрин 100% санариптештирүү, продукциянын ассортименти) түзүү жана иштетүү;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ЧОБ менен мамлекеттик органдардын өз ара аракеттенүүсүнүн электрондук системасын түзүү жана иштетүү, административдик жол-жоболорду ишке ашырууга жана коррупциялык тобокелдиктерди жоюуга чыгымдарды 20%га кыскартуу;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 тышкы экономикалык иштин субъекттери тарабынан ишти жүзөгө ашырууда “G”ден “G”ге чейин жана “В”дан “G” модели боюнча суралган </w:t>
      </w:r>
      <w:r w:rsidRPr="008F029A">
        <w:rPr>
          <w:rFonts w:ascii="Times New Roman" w:eastAsia="Times New Roman" w:hAnsi="Times New Roman" w:cs="Times New Roman"/>
          <w:bCs/>
          <w:sz w:val="28"/>
          <w:szCs w:val="28"/>
          <w:lang w:val="ky-KG"/>
        </w:rPr>
        <w:lastRenderedPageBreak/>
        <w:t>маалыматтарды, маалыматтарды алмашуу үчүн зарыл болгон документтерди санариптештирүү;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Кыргызстандын ишканаларына ЕАЭБ өлкөлөрүнүн, КМШнын жана Кытайдын электрондук соода аянтчаларында каттоодон өтүүгө көмөк көрсөтүү. Кыргыз Республикасынын Интернет-платформасын жана кыргыз продукциясынын бренддерин илгерилетүү Маалыматтар базасынын интеграцияланган системасына “G”ден “G” үлгүсүнө чейин киргизүү;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СТ-1 товардын (продукциянын) чыгарылган өлкөсүн тастыктоо системасын санариптик форматка трансформациялоо жана керектүү маалыматтарды алмашуу жана тастыктоо үчүн электрондук санарип платформасын түзүү.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p>
    <w:p w:rsidR="008F029A" w:rsidRPr="008F029A" w:rsidRDefault="008F029A" w:rsidP="008F029A">
      <w:pPr>
        <w:widowControl w:val="0"/>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 xml:space="preserve">  3-артыкчылык. Финансылык инфраструктураны өркүндөтүү жана электрондук коммерция бизнеси үчүн финансылык кызматтарга жеткиликтүүлүктү кеңейтүү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Тапшырма. Накталай эмес төлөмдөрдүн жеткиликтүүлүгүн жогорулатуу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bCs/>
          <w:sz w:val="28"/>
          <w:szCs w:val="28"/>
          <w:lang w:val="ky-KG"/>
        </w:rPr>
      </w:pPr>
      <w:r w:rsidRPr="008F029A">
        <w:rPr>
          <w:rFonts w:ascii="Times New Roman" w:eastAsia="Times New Roman" w:hAnsi="Times New Roman" w:cs="Times New Roman"/>
          <w:b/>
          <w:bCs/>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Электрондук сооданын маанилүү элементтеринин бири  болуп электрондук соода чөйрөсүндөгү ишкер субъекттерди мобилдик төлөмдөрдүн жеткиликтүүлүгү эквайринг боюнча операцияларды аткаруу үчүн комиссиялык жыйымдардын наркын камсыз кылуу болуп саналат. Аталган элементтер начар өнүккөн ал эми комиссиялык жыйымдардын өлчөмү жогору.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Мындан тышкары, өлкөдө чакан жана орто бизнестин мобилдик капчыктарындагы жана башка эсептериндеги акча каражаттарынын көлөмүнө чектөөлөр киргизилген. Бардык капчыктар жана интернет-банкинг аркылуу төлөй турган кызматтардын тизмесин кеңейтүү зарыл.</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Уставдык фондду көбөйтүү жана донордук каражаттарды тартуу жолу менен гарантиялык фонддордун ишин кеңейтүү талап кылынат.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Күтүлгөн жыйынтыктар</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электрондук коммерцияда ишкердик субъекттеринин финансылык кызмат көрсөтүүлөрүнө жеткиликтүүлүктү кеңейтүү;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интеграцияланган санариптик чөйрөнү өнүктүрүүнү, финансы-банк секторунда кызмат көрсөтүүлөрдүн сапатын жогорулатуу үчүн финансылык институттардын, кардарлардын жана мамлекеттик органдардын натыйжалуу өз ара аракеттенүүсүн камсыз кылуу;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күрөөлүк камсыздоо жетишсиз болгон учурда кичи жана орто бизнестин көбүрөөк санын финансылык ресурстарга жетүү мүмкүнчүлүгүн камсыз кылуу.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p>
    <w:p w:rsidR="008F029A" w:rsidRPr="008F029A" w:rsidRDefault="008F029A" w:rsidP="008F029A">
      <w:pPr>
        <w:widowControl w:val="0"/>
        <w:spacing w:after="0" w:line="240" w:lineRule="auto"/>
        <w:ind w:firstLine="709"/>
        <w:jc w:val="both"/>
        <w:rPr>
          <w:rFonts w:ascii="Times New Roman" w:eastAsia="Calibri" w:hAnsi="Times New Roman" w:cs="Times New Roman"/>
          <w:b/>
          <w:bCs/>
          <w:sz w:val="28"/>
          <w:szCs w:val="28"/>
          <w:lang w:val="ky-KG"/>
        </w:rPr>
      </w:pPr>
      <w:r w:rsidRPr="008F029A">
        <w:rPr>
          <w:rFonts w:ascii="Times New Roman" w:eastAsia="Calibri" w:hAnsi="Times New Roman" w:cs="Times New Roman"/>
          <w:b/>
          <w:bCs/>
          <w:sz w:val="28"/>
          <w:szCs w:val="28"/>
          <w:lang w:val="ky-KG"/>
        </w:rPr>
        <w:t xml:space="preserve"> Артыкчылык 4. Кадрларды окутууда жана кайра даярдоодо колдоо жана көмөк көрсөтүү, санариптик ишкерлер арасында көндүмдөрдү жана демилгелерди өнүктүрүү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Calibri" w:hAnsi="Times New Roman" w:cs="Times New Roman"/>
          <w:b/>
          <w:bCs/>
          <w:sz w:val="28"/>
          <w:szCs w:val="28"/>
          <w:lang w:val="ky-KG"/>
        </w:rPr>
        <w:lastRenderedPageBreak/>
        <w:t xml:space="preserve"> Тапшырма  4.1. Санариптик ишкердикти өнүктүрүү жана колдоо боюнча аймактык борборлорду түзүү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 Эмгек рыногунда электрондук коммерция боюнча адистердин кескин жетишсиздиги байкалууда, мында өлкөдө электрондук коммерциянын бардык сегменттерин өнүктүрүү квалификациялуу кадрлардын жетишсиздиги көйгөйүн чечүүнү, иштеп жаткан жана жаңы баштаган ишкерлер жана жаштар үчүн  атайын билим берүү программаларын жана колдоо көрсөтүү программаларын иштеп чыгууну жана ишкердикте санариптик көндүмдөрдү өнүктүрүү, ошондой эле каржылык пландаштыруунун жана долбоордук бюджеттин негиздерин үйрөтүүнү ишке ашырууну талап кылат. </w:t>
      </w:r>
    </w:p>
    <w:p w:rsidR="008F029A" w:rsidRPr="008F029A" w:rsidRDefault="008F029A" w:rsidP="008F029A">
      <w:pPr>
        <w:widowControl w:val="0"/>
        <w:spacing w:after="0" w:line="240" w:lineRule="auto"/>
        <w:ind w:firstLine="709"/>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Calibri" w:hAnsi="Times New Roman" w:cs="Times New Roman"/>
          <w:b/>
          <w:sz w:val="28"/>
          <w:szCs w:val="28"/>
          <w:lang w:val="ky-KG"/>
        </w:rPr>
      </w:pPr>
      <w:r w:rsidRPr="008F029A">
        <w:rPr>
          <w:rFonts w:ascii="Times New Roman" w:eastAsia="Calibri" w:hAnsi="Times New Roman" w:cs="Times New Roman"/>
          <w:b/>
          <w:sz w:val="28"/>
          <w:szCs w:val="28"/>
          <w:lang w:val="ky-KG"/>
        </w:rPr>
        <w:t>4.2-милдет. Электрондук коммерция чөйрөсүндө бизнес-ассоциацияларды колдоо жана чыңдоо</w:t>
      </w:r>
    </w:p>
    <w:p w:rsidR="008F029A" w:rsidRPr="008F029A" w:rsidRDefault="008F029A" w:rsidP="008F029A">
      <w:pPr>
        <w:widowControl w:val="0"/>
        <w:spacing w:after="0" w:line="240" w:lineRule="auto"/>
        <w:ind w:firstLine="709"/>
        <w:jc w:val="both"/>
        <w:rPr>
          <w:rFonts w:ascii="Times New Roman" w:eastAsia="Calibri" w:hAnsi="Times New Roman" w:cs="Times New Roman"/>
          <w:b/>
          <w:sz w:val="28"/>
          <w:szCs w:val="28"/>
          <w:lang w:val="ky-KG"/>
        </w:rPr>
      </w:pPr>
      <w:r w:rsidRPr="008F029A">
        <w:rPr>
          <w:rFonts w:ascii="Times New Roman" w:eastAsia="Calibri" w:hAnsi="Times New Roman" w:cs="Times New Roman"/>
          <w:sz w:val="28"/>
          <w:szCs w:val="28"/>
          <w:lang w:val="ky-KG"/>
        </w:rPr>
        <w:t>Кадрларды даярдоого жана кайра даярдоого колдоо көрсөтүү, көмөк көрсөтүү,</w:t>
      </w:r>
      <w:r w:rsidRPr="008F029A">
        <w:rPr>
          <w:rFonts w:ascii="Times New Roman" w:eastAsia="Calibri" w:hAnsi="Times New Roman" w:cs="Times New Roman"/>
          <w:b/>
          <w:sz w:val="28"/>
          <w:szCs w:val="28"/>
          <w:lang w:val="ky-KG"/>
        </w:rPr>
        <w:t xml:space="preserve"> </w:t>
      </w:r>
      <w:r w:rsidRPr="008F029A">
        <w:rPr>
          <w:rFonts w:ascii="Times New Roman" w:eastAsia="Calibri" w:hAnsi="Times New Roman" w:cs="Times New Roman"/>
          <w:sz w:val="28"/>
          <w:szCs w:val="28"/>
          <w:lang w:val="ky-KG"/>
        </w:rPr>
        <w:t xml:space="preserve">санариптик ишкердиктин субъекттеринин көндүмдөрүн жана демилгелерин өнүктүрүү боюнча дагы бир зарыл чара – бул электрондук коммерция чөйрөсүндө бизнес-ассоциацияларды өнүктүрүү жана чыңдоо, буга байланыштуу бизнес-коомчулуктар, мамлекеттик жана муниципалдык органдар үчүн электрондук коммерциянын өнүгүү деңгээлине таасирин баалоочу жөнгө салуучу таасирди талдоо ыкмаларын практикалык колдонуу боюнча  тренингдерди өткөрүү зарыл.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bCs/>
          <w:sz w:val="28"/>
          <w:szCs w:val="28"/>
          <w:lang w:val="ky-KG"/>
        </w:rPr>
      </w:pPr>
    </w:p>
    <w:p w:rsidR="008F029A" w:rsidRPr="008F029A" w:rsidRDefault="008F029A" w:rsidP="008F029A">
      <w:pPr>
        <w:widowControl w:val="0"/>
        <w:spacing w:after="0" w:line="240" w:lineRule="auto"/>
        <w:ind w:firstLine="709"/>
        <w:jc w:val="both"/>
        <w:rPr>
          <w:rFonts w:ascii="Times New Roman" w:eastAsia="Times New Roman" w:hAnsi="Times New Roman" w:cs="Times New Roman"/>
          <w:b/>
          <w:bCs/>
          <w:sz w:val="28"/>
          <w:szCs w:val="28"/>
          <w:lang w:val="ky-KG"/>
        </w:rPr>
      </w:pPr>
      <w:r w:rsidRPr="008F029A">
        <w:rPr>
          <w:rFonts w:ascii="Times New Roman" w:eastAsia="Times New Roman" w:hAnsi="Times New Roman" w:cs="Times New Roman"/>
          <w:b/>
          <w:bCs/>
          <w:sz w:val="28"/>
          <w:szCs w:val="28"/>
          <w:lang w:val="ky-KG"/>
        </w:rPr>
        <w:t>4.3. милдет.   Ишкердик көндүмдөрдү өнүктүрүү жана санариптик ишкердикти жайылтуу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bCs/>
          <w:sz w:val="28"/>
          <w:szCs w:val="28"/>
          <w:lang w:val="ky-KG"/>
        </w:rPr>
      </w:pPr>
      <w:r w:rsidRPr="008F029A">
        <w:rPr>
          <w:rFonts w:ascii="Times New Roman" w:eastAsia="Times New Roman" w:hAnsi="Times New Roman" w:cs="Times New Roman"/>
          <w:b/>
          <w:bCs/>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Электрондук коммерцияны өз алдынча тармак катары өнүктүрүү үчүн электрондук коммерцияны заманбап, эффективдүү, эң жогорку стандарттарга жана керектөөчүнүн талаптарына жооп берген коммерция форматы катары жайылтуу боюнча чараларды көрүү зарыл, бул бизнестин алдыңкы ыкмаларынан улам керектөөчүнүн акчасын жана убактысын бир кыйла кыскартууга  мүмкүнчүлүк берет.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Cs/>
          <w:sz w:val="28"/>
          <w:szCs w:val="28"/>
          <w:lang w:val="ky-KG"/>
        </w:rPr>
      </w:pPr>
      <w:r w:rsidRPr="008F029A">
        <w:rPr>
          <w:rFonts w:ascii="Times New Roman" w:eastAsia="Times New Roman" w:hAnsi="Times New Roman" w:cs="Times New Roman"/>
          <w:bCs/>
          <w:sz w:val="28"/>
          <w:szCs w:val="28"/>
          <w:lang w:val="ky-KG"/>
        </w:rPr>
        <w:t xml:space="preserve">Ошондой эле жаштарды, аялдарды санариптик ишкердик көндүмдөрүн окутууга тартуу, аймактык бизнес-инкубаторлордун үзгүлтүксүз иштешин камсыз кылуу, электрондук коммерция паркын түзүү, ишмердүүлүккө, продукцияга, процесске, сапатка жана коопсуздукка, өндүрүшкө талаптарды камтыган мыйзамдарды окутуу сыяктуу чараларды көрүү зарыл. </w:t>
      </w:r>
    </w:p>
    <w:p w:rsidR="008F029A" w:rsidRPr="008F029A" w:rsidRDefault="008F029A" w:rsidP="008F029A">
      <w:pPr>
        <w:spacing w:after="0" w:line="240" w:lineRule="auto"/>
        <w:ind w:firstLine="709"/>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xml:space="preserve"> </w:t>
      </w:r>
    </w:p>
    <w:p w:rsidR="008F029A" w:rsidRPr="008F029A" w:rsidRDefault="008F029A" w:rsidP="008F029A">
      <w:pPr>
        <w:spacing w:after="0" w:line="240" w:lineRule="auto"/>
        <w:ind w:firstLine="709"/>
        <w:rPr>
          <w:rFonts w:ascii="Times New Roman" w:eastAsia="Calibri" w:hAnsi="Times New Roman" w:cs="Times New Roman"/>
          <w:b/>
          <w:bCs/>
          <w:sz w:val="28"/>
          <w:szCs w:val="28"/>
          <w:lang w:val="ky-KG"/>
        </w:rPr>
      </w:pPr>
      <w:r w:rsidRPr="008F029A">
        <w:rPr>
          <w:rFonts w:ascii="Times New Roman" w:eastAsia="Calibri" w:hAnsi="Times New Roman" w:cs="Times New Roman"/>
          <w:b/>
          <w:bCs/>
          <w:sz w:val="28"/>
          <w:szCs w:val="28"/>
          <w:lang w:val="ky-KG"/>
        </w:rPr>
        <w:t>Күтүлүүчү жыйынтык</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Билим берүү борборлорун түзүү, бизнести түзүү, өнүктүрүү же жайылтуу үчүн кайра даярдоо жана өзүн өзү өнүктүрүү программаларын ишке ашыруу, иштеп жаткан бизнести өнүктүрүү же жаңыдан баштоо үчүн бизнес-пландарды иштеп чыгуу, электрондук коммерция чөйрөсүндө ишкердикти каржылоо үчүн </w:t>
      </w:r>
      <w:r w:rsidRPr="008F029A">
        <w:rPr>
          <w:rFonts w:ascii="Times New Roman" w:eastAsia="Times New Roman" w:hAnsi="Times New Roman" w:cs="Times New Roman"/>
          <w:sz w:val="28"/>
          <w:szCs w:val="28"/>
          <w:lang w:val="ky-KG"/>
        </w:rPr>
        <w:lastRenderedPageBreak/>
        <w:t xml:space="preserve">ресурстук мүмкүнчүлүктөрдү алуу;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 жарандык коргонуунун жана жергиликтүү өз алдынча башкаруу органдарынын, бизнес-ассоциациялардын эксперттик жана аналитикалык потенциалын чыңдоо, электрондук коммерция чөйрөсүндө мамлекеттик-жеке диалогду өнүктүрүү;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бизнес-инкубаторлордун базасында региондор аралык жана региондук адистештирүүнү эске алуу менен ишкердик демилгелерди калыптандыруу;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бизнес-инкубаторлордун бүтүрүүчүлөрү болгон ишкердик субъекттеринин санын 40%га көбөйтүү.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p>
    <w:p w:rsidR="008F029A" w:rsidRPr="008F029A" w:rsidRDefault="008F029A" w:rsidP="008F029A">
      <w:pPr>
        <w:widowControl w:val="0"/>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5. Улуттук программаны ишке ашыруу үчүн жагымдуу өбөлгөлөр жана тобокелдиктер</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Улуттук программаны ийгиликтүү ишке ашыруунун эң маанилүү өбөлгөлөрү болуп төмөнкүлөр саналат: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- 2018-2040-жылдарга Кыргыз Республикасын өнүктүрүүнүн Улуттук стратегиясынын максаттарына шайкеш келтирүү;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электрондук соода боюнча билим берүү жана окутуу программаларын иштеп чыгуу;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электрондук коммерция жана санариптик ишкердик чөйрөсүндө инкубаторлорду, акселераторлорду жана технопарктарды пайдалануу мүмкүнчүлүктөрүн өнүктүрүү;</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бийлик органдары менен конструктивдүү диалогдо бизнес-ассоциациялардын активдүүлүгүн жогорулатуу.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Улуттук программаны ишке ашырууга таасир этиши мүмкүн болгон тобокелдиктерге төмөнкүлөр кирет:</w:t>
      </w:r>
    </w:p>
    <w:p w:rsidR="008F029A" w:rsidRPr="008F029A" w:rsidRDefault="008F029A" w:rsidP="008F029A">
      <w:pPr>
        <w:widowControl w:val="0"/>
        <w:spacing w:after="0" w:line="240" w:lineRule="auto"/>
        <w:ind w:firstLine="709"/>
        <w:contextualSpacing/>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электрондук коммерция чөйрөсүндө экономикалык активдүүлүктү стимулдаштыруу боюнча алгылыктуу чаралардын жоктугу;</w:t>
      </w:r>
    </w:p>
    <w:p w:rsidR="008F029A" w:rsidRPr="008F029A" w:rsidRDefault="008F029A" w:rsidP="008F029A">
      <w:pPr>
        <w:widowControl w:val="0"/>
        <w:spacing w:after="0" w:line="240" w:lineRule="auto"/>
        <w:ind w:firstLine="709"/>
        <w:contextualSpacing/>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электрондук сооданы өнүктүрүүнү колдоо боюнча институттардын декларативдик мамилеси;</w:t>
      </w:r>
    </w:p>
    <w:p w:rsidR="008F029A" w:rsidRPr="008F029A" w:rsidRDefault="008F029A" w:rsidP="008F029A">
      <w:pPr>
        <w:widowControl w:val="0"/>
        <w:spacing w:after="0" w:line="240" w:lineRule="auto"/>
        <w:ind w:firstLine="709"/>
        <w:contextualSpacing/>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мамлекеттик бийлик органдары менен өкмөттүк эмес сектордун, донордук уюмдардын жана башка кызыкдар тараптардын ортосунда электрондук коммерцияны өнүктүрүүнү жакшыртууга багытталган эффективдүү кызматташуу чараларын илгерилетүү жана ишке ашыруу жаатында  байланыш жана координациянын жетишсиздиги;</w:t>
      </w:r>
    </w:p>
    <w:p w:rsidR="008F029A" w:rsidRPr="008F029A" w:rsidRDefault="008F029A" w:rsidP="008F029A">
      <w:pPr>
        <w:widowControl w:val="0"/>
        <w:spacing w:after="0" w:line="240" w:lineRule="auto"/>
        <w:ind w:firstLine="709"/>
        <w:contextualSpacing/>
        <w:jc w:val="both"/>
        <w:rPr>
          <w:rFonts w:ascii="Times New Roman" w:eastAsia="Calibri" w:hAnsi="Times New Roman" w:cs="Times New Roman"/>
          <w:sz w:val="28"/>
          <w:szCs w:val="28"/>
          <w:lang w:val="ky-KG"/>
        </w:rPr>
      </w:pPr>
      <w:r w:rsidRPr="008F029A">
        <w:rPr>
          <w:rFonts w:ascii="Times New Roman" w:eastAsia="Calibri" w:hAnsi="Times New Roman" w:cs="Times New Roman"/>
          <w:sz w:val="28"/>
          <w:szCs w:val="28"/>
          <w:lang w:val="ky-KG"/>
        </w:rPr>
        <w:t>- электрондук коммерцияны өнүктүрүүгө бөлүнгөн финансылык жардамдын жоктугу.</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bookmarkStart w:id="3" w:name="_ruxvq7n8tzf8" w:colFirst="0" w:colLast="0"/>
      <w:bookmarkEnd w:id="3"/>
      <w:r w:rsidRPr="008F029A">
        <w:rPr>
          <w:rFonts w:ascii="Times New Roman" w:eastAsia="Times New Roman" w:hAnsi="Times New Roman" w:cs="Times New Roman"/>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 xml:space="preserve"> 6. Улуттук программаны каржылык камсыздоо</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w:t>
      </w:r>
      <w:bookmarkStart w:id="4" w:name="_8qsp4p6bpvku" w:colFirst="0" w:colLast="0"/>
      <w:bookmarkEnd w:id="4"/>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b/>
          <w:sz w:val="28"/>
          <w:szCs w:val="28"/>
          <w:lang w:val="ky-KG"/>
        </w:rPr>
        <w:t xml:space="preserve"> </w:t>
      </w:r>
      <w:r w:rsidRPr="008F029A">
        <w:rPr>
          <w:rFonts w:ascii="Times New Roman" w:eastAsia="Times New Roman" w:hAnsi="Times New Roman" w:cs="Times New Roman"/>
          <w:sz w:val="28"/>
          <w:szCs w:val="28"/>
          <w:lang w:val="ky-KG"/>
        </w:rPr>
        <w:t xml:space="preserve">Программада каралган чараларды ишке ашыруу, Электрондук коммерция паркын түзүүнү каржылоону, электрондук коммерцияны өнүктүрүү программаларын кредиттөө боюнча пилоттук долбоорлорду жана өнүктүрүү боюнча өнөктөштөрдүн ресурстарынан көз карандысыз эксперттердин эмгегине </w:t>
      </w:r>
      <w:r w:rsidRPr="008F029A">
        <w:rPr>
          <w:rFonts w:ascii="Times New Roman" w:eastAsia="Times New Roman" w:hAnsi="Times New Roman" w:cs="Times New Roman"/>
          <w:sz w:val="28"/>
          <w:szCs w:val="28"/>
          <w:lang w:val="ky-KG"/>
        </w:rPr>
        <w:lastRenderedPageBreak/>
        <w:t>акы төлөө үчүн атайын тартылган каражаттарды кошпогондо, ведомстволордун ченем жаратуучу ишин камсыз кылуу үчүн каралган республикалык бюджеттен аларды каржылоонун кошумча булагын талап кылбайт.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Программаны ишке ашырууну каржылоону камсыз кылуу үчүн донордук уюмдар менен жетишилген макулдашуулардын негизинде бюджеттен тышкаркы булактар ​​пайдаланылышы керек.</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Программаны кабыл алууда жеке чаралар үчүн финансылык боштуктарды жоюу Программаны кабыл алгандан кийин өнүктүрүү боюнча өнөктөштөргө презентациялоо аркылуу кошумча ресурстарды тартуу үчүн өнүктүрүү боюнча өнөктөштөр менен макулдашууну талап кылат.</w:t>
      </w:r>
    </w:p>
    <w:p w:rsidR="008F029A" w:rsidRPr="008F029A" w:rsidRDefault="008F029A" w:rsidP="008F029A">
      <w:pPr>
        <w:widowControl w:val="0"/>
        <w:shd w:val="clear" w:color="auto" w:fill="FFFFFF"/>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w:t>
      </w:r>
    </w:p>
    <w:p w:rsidR="008F029A" w:rsidRPr="008F029A" w:rsidRDefault="008F029A" w:rsidP="008F029A">
      <w:pPr>
        <w:widowControl w:val="0"/>
        <w:shd w:val="clear" w:color="auto" w:fill="FFFFFF"/>
        <w:spacing w:after="0" w:line="240" w:lineRule="auto"/>
        <w:ind w:firstLine="709"/>
        <w:jc w:val="both"/>
        <w:rPr>
          <w:rFonts w:ascii="Times New Roman" w:eastAsia="Times New Roman" w:hAnsi="Times New Roman" w:cs="Times New Roman"/>
          <w:b/>
          <w:sz w:val="28"/>
          <w:szCs w:val="28"/>
          <w:lang w:val="ky-KG"/>
        </w:rPr>
      </w:pPr>
      <w:r w:rsidRPr="008F029A">
        <w:rPr>
          <w:rFonts w:ascii="Times New Roman" w:eastAsia="Times New Roman" w:hAnsi="Times New Roman" w:cs="Times New Roman"/>
          <w:b/>
          <w:sz w:val="28"/>
          <w:szCs w:val="28"/>
          <w:lang w:val="ky-KG"/>
        </w:rPr>
        <w:t xml:space="preserve">  7. Программага мониторинг жана баалоо</w:t>
      </w:r>
    </w:p>
    <w:p w:rsidR="008F029A" w:rsidRPr="008F029A" w:rsidRDefault="008F029A" w:rsidP="008F029A">
      <w:pPr>
        <w:widowControl w:val="0"/>
        <w:shd w:val="clear" w:color="auto" w:fill="FFFFFF"/>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Мониторинг мамлекеттик саясаттын милдеттүү компоненти катары маалыматты системалуу жыйноо, талдоо жана программалык-пландаштыруу иш-чараларынын аткарылышын баалоо, ошондой эле оңдоолорду киргизүү куралы болуп саналат.</w:t>
      </w:r>
    </w:p>
    <w:p w:rsidR="008F029A" w:rsidRPr="008F029A" w:rsidRDefault="008F029A" w:rsidP="008F029A">
      <w:pPr>
        <w:widowControl w:val="0"/>
        <w:shd w:val="clear" w:color="auto" w:fill="FFFFFF"/>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Мониторинг Программанын кабыл алынган индикаторлору боюнча жыл сайын жүргүзүлөт.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Чогултулган маалыматтардын негизинде Кыргыз Республикасынын Экономика жана коммерциялык министрлиги жетишилген ийгиликтерди деталдуу талдап, иш-чараларды жана долбоорлорду ишке ашыруудагы алсыз жактарды жана кемчиликтерди аныктайт.  Өкмөттүк эмес сектордун уюмдары, эгерде алардын ишмердүүлүгүн каржылоо булактары болсо, туруктуу негизде мониторинг жүргүзүүгө жана баалоого тартылат.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bookmarkStart w:id="5" w:name="_xjqxzevu023k" w:colFirst="0" w:colLast="0"/>
      <w:bookmarkEnd w:id="5"/>
      <w:r w:rsidRPr="008F029A">
        <w:rPr>
          <w:rFonts w:ascii="Times New Roman" w:eastAsia="Times New Roman" w:hAnsi="Times New Roman" w:cs="Times New Roman"/>
          <w:sz w:val="28"/>
          <w:szCs w:val="28"/>
          <w:lang w:val="ky-KG"/>
        </w:rPr>
        <w:t xml:space="preserve"> Мониторинг жана баалоо үчүн маалымат булактары болуп расмий статистика, Экономика жана соода министрлигинин аймактык бөлүмдөрү жана жергиликтүү өз алдынча башкаруу органдары саналат.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Программанын ар бир этаптары аяктагандан кийин жакшыртуу боюнча сунуштарды иштеп чыгуу, зарыл түзөтүүчү чараларды жана электрондук коммерцияны колдоо жана өнүктүрүү боюнча мындан аркы иштерди иштеп чыгуу максатында жетишилген натыйжаларга баа берүү жүргүзүлөт.</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sz w:val="28"/>
          <w:szCs w:val="28"/>
          <w:lang w:val="ky-KG"/>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b/>
          <w:sz w:val="28"/>
          <w:szCs w:val="28"/>
        </w:rPr>
      </w:pPr>
      <w:r w:rsidRPr="008F029A">
        <w:rPr>
          <w:rFonts w:ascii="Times New Roman" w:eastAsia="Times New Roman" w:hAnsi="Times New Roman" w:cs="Times New Roman"/>
          <w:b/>
          <w:sz w:val="28"/>
          <w:szCs w:val="28"/>
        </w:rPr>
        <w:t xml:space="preserve">8. Глоссарий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lang w:val="ky-KG"/>
        </w:rPr>
      </w:pPr>
      <w:r w:rsidRPr="008F029A">
        <w:rPr>
          <w:rFonts w:ascii="Times New Roman" w:eastAsia="Times New Roman" w:hAnsi="Times New Roman" w:cs="Times New Roman"/>
          <w:b/>
          <w:sz w:val="28"/>
          <w:szCs w:val="28"/>
          <w:lang w:val="ky-KG"/>
        </w:rPr>
        <w:t>ЭЭС</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Эл аралык электр байланыш союзу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lang w:val="ky-KG"/>
        </w:rPr>
        <w:t>ДСУ</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Дүйнөлүк соода уюму</w:t>
      </w:r>
      <w:r w:rsidRPr="008F029A">
        <w:rPr>
          <w:rFonts w:ascii="Times New Roman" w:eastAsia="Times New Roman" w:hAnsi="Times New Roman" w:cs="Times New Roman"/>
          <w:sz w:val="28"/>
          <w:szCs w:val="28"/>
        </w:rPr>
        <w:t>.</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lang w:val="ky-KG"/>
        </w:rPr>
        <w:t>МКТ</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Маалыматтык-коммуникациялык технологиялар</w:t>
      </w:r>
      <w:r w:rsidRPr="008F029A">
        <w:rPr>
          <w:rFonts w:ascii="Times New Roman" w:eastAsia="Times New Roman" w:hAnsi="Times New Roman" w:cs="Times New Roman"/>
          <w:sz w:val="28"/>
          <w:szCs w:val="28"/>
        </w:rPr>
        <w:t>.</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lang w:val="ky-KG"/>
        </w:rPr>
        <w:t>МТ</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Маалыматтык технологиялар</w:t>
      </w:r>
      <w:r w:rsidRPr="008F029A">
        <w:rPr>
          <w:rFonts w:ascii="Times New Roman" w:eastAsia="Times New Roman" w:hAnsi="Times New Roman" w:cs="Times New Roman"/>
          <w:sz w:val="28"/>
          <w:szCs w:val="28"/>
        </w:rPr>
        <w:t>.</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lang w:val="ky-KG"/>
        </w:rPr>
        <w:t>ЭВФ</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Эл аралык валюта фонду</w:t>
      </w:r>
      <w:r w:rsidRPr="008F029A">
        <w:rPr>
          <w:rFonts w:ascii="Times New Roman" w:eastAsia="Times New Roman" w:hAnsi="Times New Roman" w:cs="Times New Roman"/>
          <w:sz w:val="28"/>
          <w:szCs w:val="28"/>
        </w:rPr>
        <w:t xml:space="preserve">. </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lang w:val="ky-KG"/>
        </w:rPr>
        <w:t>ЧОБ</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чакан орто ишкерлик</w:t>
      </w:r>
      <w:r w:rsidRPr="008F029A">
        <w:rPr>
          <w:rFonts w:ascii="Times New Roman" w:eastAsia="Times New Roman" w:hAnsi="Times New Roman" w:cs="Times New Roman"/>
          <w:sz w:val="28"/>
          <w:szCs w:val="28"/>
        </w:rPr>
        <w:t>.</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lang w:val="ky-KG"/>
        </w:rPr>
        <w:t>СЛБ</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Соода логистика борбору</w:t>
      </w:r>
      <w:r w:rsidRPr="008F029A">
        <w:rPr>
          <w:rFonts w:ascii="Times New Roman" w:eastAsia="Times New Roman" w:hAnsi="Times New Roman" w:cs="Times New Roman"/>
          <w:sz w:val="28"/>
          <w:szCs w:val="28"/>
        </w:rPr>
        <w:t>.</w:t>
      </w:r>
    </w:p>
    <w:p w:rsidR="008F029A" w:rsidRPr="008F029A" w:rsidRDefault="008F029A" w:rsidP="008F029A">
      <w:pPr>
        <w:widowControl w:val="0"/>
        <w:spacing w:after="0" w:line="240" w:lineRule="auto"/>
        <w:ind w:firstLine="709"/>
        <w:jc w:val="both"/>
        <w:rPr>
          <w:rFonts w:ascii="Times New Roman" w:eastAsia="Times New Roman" w:hAnsi="Times New Roman" w:cs="Times New Roman"/>
          <w:sz w:val="28"/>
          <w:szCs w:val="28"/>
        </w:rPr>
      </w:pPr>
      <w:r w:rsidRPr="008F029A">
        <w:rPr>
          <w:rFonts w:ascii="Times New Roman" w:eastAsia="Times New Roman" w:hAnsi="Times New Roman" w:cs="Times New Roman"/>
          <w:b/>
          <w:sz w:val="28"/>
          <w:szCs w:val="28"/>
        </w:rPr>
        <w:t>ЮНКТАД</w:t>
      </w:r>
      <w:r w:rsidRPr="008F029A">
        <w:rPr>
          <w:rFonts w:ascii="Times New Roman" w:eastAsia="Times New Roman" w:hAnsi="Times New Roman" w:cs="Times New Roman"/>
          <w:sz w:val="28"/>
          <w:szCs w:val="28"/>
        </w:rPr>
        <w:t xml:space="preserve"> - </w:t>
      </w:r>
      <w:r w:rsidRPr="008F029A">
        <w:rPr>
          <w:rFonts w:ascii="Times New Roman" w:eastAsia="Times New Roman" w:hAnsi="Times New Roman" w:cs="Times New Roman"/>
          <w:sz w:val="28"/>
          <w:szCs w:val="28"/>
          <w:lang w:val="ky-KG"/>
        </w:rPr>
        <w:t xml:space="preserve"> Соода жана өнүктү</w:t>
      </w:r>
      <w:proofErr w:type="gramStart"/>
      <w:r w:rsidRPr="008F029A">
        <w:rPr>
          <w:rFonts w:ascii="Times New Roman" w:eastAsia="Times New Roman" w:hAnsi="Times New Roman" w:cs="Times New Roman"/>
          <w:sz w:val="28"/>
          <w:szCs w:val="28"/>
          <w:lang w:val="ky-KG"/>
        </w:rPr>
        <w:t>р</w:t>
      </w:r>
      <w:proofErr w:type="gramEnd"/>
      <w:r w:rsidRPr="008F029A">
        <w:rPr>
          <w:rFonts w:ascii="Times New Roman" w:eastAsia="Times New Roman" w:hAnsi="Times New Roman" w:cs="Times New Roman"/>
          <w:sz w:val="28"/>
          <w:szCs w:val="28"/>
          <w:lang w:val="ky-KG"/>
        </w:rPr>
        <w:t xml:space="preserve">үү боюнча БУУнун конференциясы  </w:t>
      </w:r>
      <w:r w:rsidRPr="008F029A">
        <w:rPr>
          <w:rFonts w:ascii="Times New Roman" w:eastAsia="Times New Roman" w:hAnsi="Times New Roman" w:cs="Times New Roman"/>
          <w:sz w:val="28"/>
          <w:szCs w:val="28"/>
        </w:rPr>
        <w:t xml:space="preserve"> (ЮНКТАД).</w:t>
      </w:r>
    </w:p>
    <w:p w:rsidR="008F029A" w:rsidRPr="008F029A" w:rsidRDefault="008F029A" w:rsidP="008F02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eastAsia="ru-RU"/>
        </w:rPr>
      </w:pPr>
    </w:p>
    <w:p w:rsidR="00881F8B" w:rsidRDefault="003E5F89"/>
    <w:sectPr w:rsidR="00881F8B" w:rsidSect="00673646">
      <w:pgSz w:w="12240" w:h="15840"/>
      <w:pgMar w:top="851"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29A"/>
    <w:rsid w:val="003E5F89"/>
    <w:rsid w:val="006B78DC"/>
    <w:rsid w:val="008D3E25"/>
    <w:rsid w:val="008F029A"/>
    <w:rsid w:val="00B86845"/>
    <w:rsid w:val="00F23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6524</Words>
  <Characters>37190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3</cp:revision>
  <dcterms:created xsi:type="dcterms:W3CDTF">2022-02-28T10:28:00Z</dcterms:created>
  <dcterms:modified xsi:type="dcterms:W3CDTF">2022-02-28T10:58:00Z</dcterms:modified>
</cp:coreProperties>
</file>